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93A81" w14:textId="77777777" w:rsidR="00D140AC" w:rsidRPr="006F7698" w:rsidRDefault="001F3FF9">
      <w:pPr>
        <w:pStyle w:val="Heading1"/>
        <w:spacing w:before="62"/>
        <w:ind w:left="120" w:right="892" w:firstLine="0"/>
        <w:rPr>
          <w:sz w:val="22"/>
          <w:szCs w:val="22"/>
        </w:rPr>
      </w:pPr>
      <w:r w:rsidRPr="006F7698">
        <w:rPr>
          <w:sz w:val="22"/>
          <w:szCs w:val="22"/>
        </w:rPr>
        <w:t>Annex 1: Reporting template for inputs to the Secretary-General’s 2019 report to the Security Council on women and peace and security</w:t>
      </w:r>
    </w:p>
    <w:p w14:paraId="63963250" w14:textId="77777777" w:rsidR="00D140AC" w:rsidRPr="006F7698" w:rsidRDefault="00D140AC">
      <w:pPr>
        <w:pStyle w:val="BodyText"/>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7645"/>
      </w:tblGrid>
      <w:tr w:rsidR="00D140AC" w:rsidRPr="006F7698" w14:paraId="75C8F82F" w14:textId="77777777">
        <w:trPr>
          <w:trHeight w:val="312"/>
        </w:trPr>
        <w:tc>
          <w:tcPr>
            <w:tcW w:w="1705" w:type="dxa"/>
          </w:tcPr>
          <w:p w14:paraId="141523E5" w14:textId="77777777" w:rsidR="00D140AC" w:rsidRPr="006F7698" w:rsidRDefault="001F3FF9">
            <w:pPr>
              <w:pStyle w:val="TableParagraph"/>
              <w:ind w:left="108"/>
              <w:rPr>
                <w:b/>
              </w:rPr>
            </w:pPr>
            <w:r w:rsidRPr="006F7698">
              <w:rPr>
                <w:b/>
              </w:rPr>
              <w:t>Member State:</w:t>
            </w:r>
          </w:p>
        </w:tc>
        <w:tc>
          <w:tcPr>
            <w:tcW w:w="7645" w:type="dxa"/>
          </w:tcPr>
          <w:p w14:paraId="0A0ED333" w14:textId="77777777" w:rsidR="00D140AC" w:rsidRPr="006F7698" w:rsidRDefault="00D140AC">
            <w:pPr>
              <w:pStyle w:val="TableParagraph"/>
            </w:pPr>
          </w:p>
        </w:tc>
      </w:tr>
      <w:tr w:rsidR="00D140AC" w:rsidRPr="006F7698" w14:paraId="38085C0A" w14:textId="77777777">
        <w:trPr>
          <w:trHeight w:val="252"/>
        </w:trPr>
        <w:tc>
          <w:tcPr>
            <w:tcW w:w="1705" w:type="dxa"/>
            <w:vMerge w:val="restart"/>
            <w:shd w:val="clear" w:color="auto" w:fill="EDEDED"/>
          </w:tcPr>
          <w:p w14:paraId="39E606CE" w14:textId="77777777" w:rsidR="00D140AC" w:rsidRPr="006F7698" w:rsidRDefault="001F3FF9">
            <w:pPr>
              <w:pStyle w:val="TableParagraph"/>
              <w:ind w:left="108"/>
              <w:rPr>
                <w:b/>
              </w:rPr>
            </w:pPr>
            <w:r w:rsidRPr="006F7698">
              <w:rPr>
                <w:b/>
              </w:rPr>
              <w:t>Contact:</w:t>
            </w:r>
          </w:p>
        </w:tc>
        <w:tc>
          <w:tcPr>
            <w:tcW w:w="7645" w:type="dxa"/>
            <w:shd w:val="clear" w:color="auto" w:fill="EDEDED"/>
          </w:tcPr>
          <w:p w14:paraId="489FDDAF" w14:textId="77777777" w:rsidR="00D140AC" w:rsidRPr="006F7698" w:rsidRDefault="001F3FF9">
            <w:pPr>
              <w:pStyle w:val="TableParagraph"/>
              <w:spacing w:line="233" w:lineRule="exact"/>
              <w:ind w:left="108"/>
              <w:rPr>
                <w:b/>
              </w:rPr>
            </w:pPr>
            <w:r w:rsidRPr="006F7698">
              <w:rPr>
                <w:b/>
              </w:rPr>
              <w:t>Name:</w:t>
            </w:r>
          </w:p>
        </w:tc>
      </w:tr>
      <w:tr w:rsidR="00D140AC" w:rsidRPr="006F7698" w14:paraId="096A48A9" w14:textId="77777777">
        <w:trPr>
          <w:trHeight w:val="252"/>
        </w:trPr>
        <w:tc>
          <w:tcPr>
            <w:tcW w:w="1705" w:type="dxa"/>
            <w:vMerge/>
            <w:tcBorders>
              <w:top w:val="nil"/>
            </w:tcBorders>
            <w:shd w:val="clear" w:color="auto" w:fill="EDEDED"/>
          </w:tcPr>
          <w:p w14:paraId="33BFC0D4" w14:textId="77777777" w:rsidR="00D140AC" w:rsidRPr="006F7698" w:rsidRDefault="00D140AC"/>
        </w:tc>
        <w:tc>
          <w:tcPr>
            <w:tcW w:w="7645" w:type="dxa"/>
          </w:tcPr>
          <w:p w14:paraId="5E554CA5" w14:textId="77777777" w:rsidR="00D140AC" w:rsidRPr="006F7698" w:rsidRDefault="001F3FF9">
            <w:pPr>
              <w:pStyle w:val="TableParagraph"/>
              <w:spacing w:line="233" w:lineRule="exact"/>
              <w:ind w:left="108"/>
              <w:rPr>
                <w:b/>
              </w:rPr>
            </w:pPr>
            <w:r w:rsidRPr="006F7698">
              <w:rPr>
                <w:b/>
              </w:rPr>
              <w:t>Title:</w:t>
            </w:r>
          </w:p>
        </w:tc>
      </w:tr>
      <w:tr w:rsidR="00D140AC" w:rsidRPr="006F7698" w14:paraId="03646DD4" w14:textId="77777777">
        <w:trPr>
          <w:trHeight w:val="252"/>
        </w:trPr>
        <w:tc>
          <w:tcPr>
            <w:tcW w:w="1705" w:type="dxa"/>
            <w:vMerge/>
            <w:tcBorders>
              <w:top w:val="nil"/>
            </w:tcBorders>
            <w:shd w:val="clear" w:color="auto" w:fill="EDEDED"/>
          </w:tcPr>
          <w:p w14:paraId="4D723264" w14:textId="77777777" w:rsidR="00D140AC" w:rsidRPr="006F7698" w:rsidRDefault="00D140AC"/>
        </w:tc>
        <w:tc>
          <w:tcPr>
            <w:tcW w:w="7645" w:type="dxa"/>
            <w:shd w:val="clear" w:color="auto" w:fill="EDEDED"/>
          </w:tcPr>
          <w:p w14:paraId="31040C9B" w14:textId="77777777" w:rsidR="00D140AC" w:rsidRPr="006F7698" w:rsidRDefault="001F3FF9">
            <w:pPr>
              <w:pStyle w:val="TableParagraph"/>
              <w:spacing w:line="233" w:lineRule="exact"/>
              <w:ind w:left="108"/>
              <w:rPr>
                <w:b/>
              </w:rPr>
            </w:pPr>
            <w:r w:rsidRPr="006F7698">
              <w:rPr>
                <w:b/>
              </w:rPr>
              <w:t>Phone:</w:t>
            </w:r>
          </w:p>
        </w:tc>
      </w:tr>
      <w:tr w:rsidR="00D140AC" w:rsidRPr="006F7698" w14:paraId="2FD5660F" w14:textId="77777777">
        <w:trPr>
          <w:trHeight w:val="252"/>
        </w:trPr>
        <w:tc>
          <w:tcPr>
            <w:tcW w:w="1705" w:type="dxa"/>
            <w:vMerge/>
            <w:tcBorders>
              <w:top w:val="nil"/>
            </w:tcBorders>
            <w:shd w:val="clear" w:color="auto" w:fill="EDEDED"/>
          </w:tcPr>
          <w:p w14:paraId="3ED6177C" w14:textId="77777777" w:rsidR="00D140AC" w:rsidRPr="006F7698" w:rsidRDefault="00D140AC"/>
        </w:tc>
        <w:tc>
          <w:tcPr>
            <w:tcW w:w="7645" w:type="dxa"/>
          </w:tcPr>
          <w:p w14:paraId="364FD61A" w14:textId="77777777" w:rsidR="00D140AC" w:rsidRPr="006F7698" w:rsidRDefault="001F3FF9">
            <w:pPr>
              <w:pStyle w:val="TableParagraph"/>
              <w:spacing w:line="233" w:lineRule="exact"/>
              <w:ind w:left="108"/>
              <w:rPr>
                <w:b/>
              </w:rPr>
            </w:pPr>
            <w:r w:rsidRPr="006F7698">
              <w:rPr>
                <w:b/>
              </w:rPr>
              <w:t>Email:</w:t>
            </w:r>
          </w:p>
        </w:tc>
      </w:tr>
    </w:tbl>
    <w:p w14:paraId="28B91349" w14:textId="77777777" w:rsidR="00D140AC" w:rsidRPr="006F7698" w:rsidRDefault="001F3FF9">
      <w:pPr>
        <w:pStyle w:val="BodyText"/>
        <w:spacing w:before="253"/>
        <w:ind w:left="120" w:right="464"/>
      </w:pPr>
      <w:r w:rsidRPr="006F7698">
        <w:rPr>
          <w:b/>
        </w:rPr>
        <w:t xml:space="preserve">Mandate of report: </w:t>
      </w:r>
      <w:r w:rsidRPr="006F7698">
        <w:t>S/PRST/2010/22, Security Council resolution 2122 (2013) and Security Council resolution 2242 (2015).</w:t>
      </w:r>
    </w:p>
    <w:p w14:paraId="5F259615" w14:textId="77777777" w:rsidR="00D140AC" w:rsidRPr="006F7698" w:rsidRDefault="00D140AC">
      <w:pPr>
        <w:pStyle w:val="BodyText"/>
        <w:spacing w:before="11"/>
      </w:pPr>
    </w:p>
    <w:p w14:paraId="3FFB972B" w14:textId="77777777" w:rsidR="00D140AC" w:rsidRPr="006F7698" w:rsidRDefault="001F3FF9">
      <w:pPr>
        <w:pStyle w:val="BodyText"/>
        <w:ind w:left="120" w:right="464"/>
      </w:pPr>
      <w:r w:rsidRPr="006F7698">
        <w:rPr>
          <w:b/>
        </w:rPr>
        <w:t xml:space="preserve">Reporting period: </w:t>
      </w:r>
      <w:r w:rsidRPr="006F7698">
        <w:rPr>
          <w:u w:val="single"/>
        </w:rPr>
        <w:t>1 January 2018 to 31 December 2018</w:t>
      </w:r>
      <w:r w:rsidRPr="006F7698">
        <w:t>. Information on any new major initiatives or achievements in the first part of 2019 may also be reflected in contributions.</w:t>
      </w:r>
    </w:p>
    <w:p w14:paraId="31E329E8" w14:textId="77777777" w:rsidR="00D140AC" w:rsidRPr="006F7698" w:rsidRDefault="00D140AC">
      <w:pPr>
        <w:pStyle w:val="BodyText"/>
      </w:pPr>
    </w:p>
    <w:p w14:paraId="72CB8896" w14:textId="77777777" w:rsidR="00D140AC" w:rsidRPr="006F7698" w:rsidRDefault="001F3FF9">
      <w:pPr>
        <w:pStyle w:val="BodyText"/>
        <w:ind w:left="120" w:right="2339"/>
      </w:pPr>
      <w:r w:rsidRPr="006F7698">
        <w:rPr>
          <w:b/>
        </w:rPr>
        <w:t xml:space="preserve">Contact: </w:t>
      </w:r>
      <w:r w:rsidRPr="006F7698">
        <w:t xml:space="preserve">For any clarifications, please contact: </w:t>
      </w:r>
      <w:hyperlink r:id="rId8">
        <w:r w:rsidRPr="006F7698">
          <w:rPr>
            <w:u w:val="single"/>
          </w:rPr>
          <w:t>katarina.salmela@unwomen.org</w:t>
        </w:r>
      </w:hyperlink>
      <w:r w:rsidRPr="006F7698">
        <w:t xml:space="preserve">, </w:t>
      </w:r>
      <w:r w:rsidRPr="006F7698">
        <w:rPr>
          <w:u w:val="single"/>
        </w:rPr>
        <w:t xml:space="preserve">megan.manion@unwomen.org, or </w:t>
      </w:r>
      <w:hyperlink r:id="rId9">
        <w:r w:rsidRPr="006F7698">
          <w:rPr>
            <w:u w:val="single"/>
          </w:rPr>
          <w:t>chiao-ling.chien@unwomen.org</w:t>
        </w:r>
      </w:hyperlink>
    </w:p>
    <w:p w14:paraId="0543E47F" w14:textId="77777777" w:rsidR="00D140AC" w:rsidRPr="006F7698" w:rsidRDefault="00D140AC">
      <w:pPr>
        <w:pStyle w:val="BodyText"/>
        <w:spacing w:before="1"/>
      </w:pPr>
    </w:p>
    <w:p w14:paraId="18A1954F" w14:textId="77777777" w:rsidR="00D140AC" w:rsidRPr="006F7698" w:rsidRDefault="001F3FF9">
      <w:pPr>
        <w:pStyle w:val="BodyText"/>
        <w:spacing w:before="91"/>
        <w:ind w:left="119" w:right="457"/>
        <w:jc w:val="both"/>
      </w:pPr>
      <w:r w:rsidRPr="006F7698">
        <w:rPr>
          <w:b/>
        </w:rPr>
        <w:t>Guidance:</w:t>
      </w:r>
      <w:r w:rsidRPr="006F7698">
        <w:rPr>
          <w:b/>
          <w:spacing w:val="-6"/>
        </w:rPr>
        <w:t xml:space="preserve"> </w:t>
      </w:r>
      <w:r w:rsidRPr="006F7698">
        <w:t>As</w:t>
      </w:r>
      <w:r w:rsidRPr="006F7698">
        <w:rPr>
          <w:spacing w:val="-7"/>
        </w:rPr>
        <w:t xml:space="preserve"> </w:t>
      </w:r>
      <w:r w:rsidRPr="006F7698">
        <w:t>applicable,</w:t>
      </w:r>
      <w:r w:rsidRPr="006F7698">
        <w:rPr>
          <w:spacing w:val="-6"/>
        </w:rPr>
        <w:t xml:space="preserve"> </w:t>
      </w:r>
      <w:r w:rsidRPr="006F7698">
        <w:t>please</w:t>
      </w:r>
      <w:r w:rsidRPr="006F7698">
        <w:rPr>
          <w:spacing w:val="-7"/>
        </w:rPr>
        <w:t xml:space="preserve"> </w:t>
      </w:r>
      <w:r w:rsidRPr="006F7698">
        <w:t>provide</w:t>
      </w:r>
      <w:r w:rsidRPr="006F7698">
        <w:rPr>
          <w:spacing w:val="-7"/>
        </w:rPr>
        <w:t xml:space="preserve"> </w:t>
      </w:r>
      <w:r w:rsidRPr="006F7698">
        <w:t>below</w:t>
      </w:r>
      <w:r w:rsidRPr="006F7698">
        <w:rPr>
          <w:spacing w:val="-8"/>
        </w:rPr>
        <w:t xml:space="preserve"> </w:t>
      </w:r>
      <w:r w:rsidRPr="006F7698">
        <w:t>an</w:t>
      </w:r>
      <w:r w:rsidRPr="006F7698">
        <w:rPr>
          <w:spacing w:val="-6"/>
        </w:rPr>
        <w:t xml:space="preserve"> </w:t>
      </w:r>
      <w:r w:rsidRPr="006F7698">
        <w:t>update</w:t>
      </w:r>
      <w:r w:rsidRPr="006F7698">
        <w:rPr>
          <w:spacing w:val="-8"/>
        </w:rPr>
        <w:t xml:space="preserve"> </w:t>
      </w:r>
      <w:r w:rsidRPr="006F7698">
        <w:t>on</w:t>
      </w:r>
      <w:r w:rsidRPr="006F7698">
        <w:rPr>
          <w:spacing w:val="-7"/>
        </w:rPr>
        <w:t xml:space="preserve"> </w:t>
      </w:r>
      <w:r w:rsidRPr="006F7698">
        <w:t>progress</w:t>
      </w:r>
      <w:r w:rsidRPr="006F7698">
        <w:rPr>
          <w:spacing w:val="-7"/>
        </w:rPr>
        <w:t xml:space="preserve"> </w:t>
      </w:r>
      <w:r w:rsidRPr="006F7698">
        <w:t>on</w:t>
      </w:r>
      <w:r w:rsidRPr="006F7698">
        <w:rPr>
          <w:spacing w:val="-8"/>
        </w:rPr>
        <w:t xml:space="preserve"> </w:t>
      </w:r>
      <w:r w:rsidRPr="006F7698">
        <w:t>implementation</w:t>
      </w:r>
      <w:r w:rsidRPr="006F7698">
        <w:rPr>
          <w:spacing w:val="-4"/>
        </w:rPr>
        <w:t xml:space="preserve"> </w:t>
      </w:r>
      <w:r w:rsidRPr="006F7698">
        <w:t>of</w:t>
      </w:r>
      <w:r w:rsidRPr="006F7698">
        <w:rPr>
          <w:spacing w:val="-7"/>
        </w:rPr>
        <w:t xml:space="preserve"> </w:t>
      </w:r>
      <w:r w:rsidRPr="006F7698">
        <w:t>resolution 1325 (2000) and related commitments. Situation and subject-specific analysis, focusing on impact and results, is highly encouraged; as is an analysis of gaps, challenges and emerging priorities. Examples and</w:t>
      </w:r>
      <w:r w:rsidRPr="006F7698">
        <w:rPr>
          <w:spacing w:val="-10"/>
        </w:rPr>
        <w:t xml:space="preserve"> </w:t>
      </w:r>
      <w:r w:rsidRPr="006F7698">
        <w:t>analysis</w:t>
      </w:r>
      <w:r w:rsidRPr="006F7698">
        <w:rPr>
          <w:spacing w:val="-8"/>
        </w:rPr>
        <w:t xml:space="preserve"> </w:t>
      </w:r>
      <w:r w:rsidRPr="006F7698">
        <w:t>supported</w:t>
      </w:r>
      <w:r w:rsidRPr="006F7698">
        <w:rPr>
          <w:spacing w:val="-9"/>
        </w:rPr>
        <w:t xml:space="preserve"> </w:t>
      </w:r>
      <w:r w:rsidRPr="006F7698">
        <w:t>by</w:t>
      </w:r>
      <w:r w:rsidRPr="006F7698">
        <w:rPr>
          <w:spacing w:val="-9"/>
        </w:rPr>
        <w:t xml:space="preserve"> </w:t>
      </w:r>
      <w:r w:rsidRPr="006F7698">
        <w:t>quantitative</w:t>
      </w:r>
      <w:r w:rsidRPr="006F7698">
        <w:rPr>
          <w:spacing w:val="-9"/>
        </w:rPr>
        <w:t xml:space="preserve"> </w:t>
      </w:r>
      <w:r w:rsidRPr="006F7698">
        <w:t>and/or</w:t>
      </w:r>
      <w:r w:rsidRPr="006F7698">
        <w:rPr>
          <w:spacing w:val="-8"/>
        </w:rPr>
        <w:t xml:space="preserve"> </w:t>
      </w:r>
      <w:r w:rsidRPr="006F7698">
        <w:t>qualitative</w:t>
      </w:r>
      <w:r w:rsidRPr="006F7698">
        <w:rPr>
          <w:spacing w:val="-9"/>
        </w:rPr>
        <w:t xml:space="preserve"> </w:t>
      </w:r>
      <w:r w:rsidRPr="006F7698">
        <w:t>data</w:t>
      </w:r>
      <w:r w:rsidRPr="006F7698">
        <w:rPr>
          <w:spacing w:val="-9"/>
        </w:rPr>
        <w:t xml:space="preserve"> </w:t>
      </w:r>
      <w:r w:rsidRPr="006F7698">
        <w:t>are</w:t>
      </w:r>
      <w:r w:rsidRPr="006F7698">
        <w:rPr>
          <w:spacing w:val="-9"/>
        </w:rPr>
        <w:t xml:space="preserve"> </w:t>
      </w:r>
      <w:r w:rsidRPr="006F7698">
        <w:t>particularly</w:t>
      </w:r>
      <w:r w:rsidRPr="006F7698">
        <w:rPr>
          <w:spacing w:val="-10"/>
        </w:rPr>
        <w:t xml:space="preserve"> </w:t>
      </w:r>
      <w:r w:rsidRPr="006F7698">
        <w:t>valuable.</w:t>
      </w:r>
      <w:r w:rsidRPr="006F7698">
        <w:rPr>
          <w:spacing w:val="-9"/>
        </w:rPr>
        <w:t xml:space="preserve"> </w:t>
      </w:r>
      <w:r w:rsidRPr="006F7698">
        <w:t>Kindly</w:t>
      </w:r>
      <w:r w:rsidRPr="006F7698">
        <w:rPr>
          <w:spacing w:val="-9"/>
        </w:rPr>
        <w:t xml:space="preserve"> </w:t>
      </w:r>
      <w:r w:rsidRPr="006F7698">
        <w:t>focus</w:t>
      </w:r>
      <w:r w:rsidRPr="006F7698">
        <w:rPr>
          <w:spacing w:val="-9"/>
        </w:rPr>
        <w:t xml:space="preserve"> </w:t>
      </w:r>
      <w:r w:rsidRPr="006F7698">
        <w:t>on new initiatives not reported in previous years. Inputs should be brief and</w:t>
      </w:r>
      <w:r w:rsidRPr="006F7698">
        <w:rPr>
          <w:spacing w:val="-7"/>
        </w:rPr>
        <w:t xml:space="preserve"> </w:t>
      </w:r>
      <w:r w:rsidRPr="006F7698">
        <w:t>concise.</w:t>
      </w:r>
    </w:p>
    <w:p w14:paraId="09E9C1E2" w14:textId="77777777" w:rsidR="00D140AC" w:rsidRPr="006F7698" w:rsidRDefault="00D140AC">
      <w:pPr>
        <w:pStyle w:val="BodyText"/>
      </w:pPr>
    </w:p>
    <w:p w14:paraId="67BFA7D5" w14:textId="77777777" w:rsidR="00D140AC" w:rsidRPr="006F7698" w:rsidRDefault="001F3FF9">
      <w:pPr>
        <w:ind w:left="120" w:right="458"/>
        <w:jc w:val="both"/>
        <w:rPr>
          <w:i/>
        </w:rPr>
      </w:pPr>
      <w:r w:rsidRPr="006F7698">
        <w:rPr>
          <w:b/>
          <w:i/>
        </w:rPr>
        <w:t>Note:</w:t>
      </w:r>
      <w:r w:rsidRPr="006F7698">
        <w:rPr>
          <w:b/>
          <w:i/>
          <w:spacing w:val="-5"/>
        </w:rPr>
        <w:t xml:space="preserve"> </w:t>
      </w:r>
      <w:r w:rsidRPr="006F7698">
        <w:rPr>
          <w:i/>
        </w:rPr>
        <w:t>In</w:t>
      </w:r>
      <w:r w:rsidRPr="006F7698">
        <w:rPr>
          <w:i/>
          <w:spacing w:val="-5"/>
        </w:rPr>
        <w:t xml:space="preserve"> </w:t>
      </w:r>
      <w:r w:rsidRPr="006F7698">
        <w:rPr>
          <w:i/>
        </w:rPr>
        <w:t>addition</w:t>
      </w:r>
      <w:r w:rsidRPr="006F7698">
        <w:rPr>
          <w:i/>
          <w:spacing w:val="-4"/>
        </w:rPr>
        <w:t xml:space="preserve"> </w:t>
      </w:r>
      <w:r w:rsidRPr="006F7698">
        <w:rPr>
          <w:i/>
        </w:rPr>
        <w:t>to</w:t>
      </w:r>
      <w:r w:rsidRPr="006F7698">
        <w:rPr>
          <w:i/>
          <w:spacing w:val="-5"/>
        </w:rPr>
        <w:t xml:space="preserve"> </w:t>
      </w:r>
      <w:r w:rsidRPr="006F7698">
        <w:rPr>
          <w:i/>
        </w:rPr>
        <w:t>informing</w:t>
      </w:r>
      <w:r w:rsidRPr="006F7698">
        <w:rPr>
          <w:i/>
          <w:spacing w:val="-3"/>
        </w:rPr>
        <w:t xml:space="preserve"> </w:t>
      </w:r>
      <w:r w:rsidRPr="006F7698">
        <w:rPr>
          <w:i/>
        </w:rPr>
        <w:t>the</w:t>
      </w:r>
      <w:r w:rsidRPr="006F7698">
        <w:rPr>
          <w:i/>
          <w:spacing w:val="-3"/>
        </w:rPr>
        <w:t xml:space="preserve"> </w:t>
      </w:r>
      <w:r w:rsidRPr="006F7698">
        <w:rPr>
          <w:i/>
        </w:rPr>
        <w:t>2019</w:t>
      </w:r>
      <w:r w:rsidRPr="006F7698">
        <w:rPr>
          <w:i/>
          <w:spacing w:val="-5"/>
        </w:rPr>
        <w:t xml:space="preserve"> </w:t>
      </w:r>
      <w:r w:rsidRPr="006F7698">
        <w:rPr>
          <w:i/>
        </w:rPr>
        <w:t>report,</w:t>
      </w:r>
      <w:r w:rsidRPr="006F7698">
        <w:rPr>
          <w:i/>
          <w:spacing w:val="-4"/>
        </w:rPr>
        <w:t xml:space="preserve"> </w:t>
      </w:r>
      <w:r w:rsidRPr="006F7698">
        <w:rPr>
          <w:i/>
        </w:rPr>
        <w:t>inputs</w:t>
      </w:r>
      <w:r w:rsidRPr="006F7698">
        <w:rPr>
          <w:i/>
          <w:spacing w:val="-3"/>
        </w:rPr>
        <w:t xml:space="preserve"> </w:t>
      </w:r>
      <w:r w:rsidRPr="006F7698">
        <w:rPr>
          <w:i/>
        </w:rPr>
        <w:t>will</w:t>
      </w:r>
      <w:r w:rsidRPr="006F7698">
        <w:rPr>
          <w:i/>
          <w:spacing w:val="-4"/>
        </w:rPr>
        <w:t xml:space="preserve"> </w:t>
      </w:r>
      <w:r w:rsidRPr="006F7698">
        <w:rPr>
          <w:i/>
        </w:rPr>
        <w:t>contribute</w:t>
      </w:r>
      <w:r w:rsidRPr="006F7698">
        <w:rPr>
          <w:i/>
          <w:spacing w:val="-3"/>
        </w:rPr>
        <w:t xml:space="preserve"> </w:t>
      </w:r>
      <w:r w:rsidRPr="006F7698">
        <w:rPr>
          <w:i/>
        </w:rPr>
        <w:t>to</w:t>
      </w:r>
      <w:r w:rsidRPr="006F7698">
        <w:rPr>
          <w:i/>
          <w:spacing w:val="-4"/>
        </w:rPr>
        <w:t xml:space="preserve"> </w:t>
      </w:r>
      <w:r w:rsidRPr="006F7698">
        <w:rPr>
          <w:i/>
        </w:rPr>
        <w:t>planning</w:t>
      </w:r>
      <w:r w:rsidRPr="006F7698">
        <w:rPr>
          <w:i/>
          <w:spacing w:val="-5"/>
        </w:rPr>
        <w:t xml:space="preserve"> </w:t>
      </w:r>
      <w:r w:rsidRPr="006F7698">
        <w:rPr>
          <w:i/>
        </w:rPr>
        <w:t>and</w:t>
      </w:r>
      <w:r w:rsidRPr="006F7698">
        <w:rPr>
          <w:i/>
          <w:spacing w:val="-4"/>
        </w:rPr>
        <w:t xml:space="preserve"> </w:t>
      </w:r>
      <w:r w:rsidRPr="006F7698">
        <w:rPr>
          <w:i/>
        </w:rPr>
        <w:t>preparations</w:t>
      </w:r>
      <w:r w:rsidRPr="006F7698">
        <w:rPr>
          <w:i/>
          <w:spacing w:val="-5"/>
        </w:rPr>
        <w:t xml:space="preserve"> </w:t>
      </w:r>
      <w:r w:rsidRPr="006F7698">
        <w:rPr>
          <w:i/>
        </w:rPr>
        <w:t>for the 20-year anniversary of Security Council resolution 1325 (2000) in 2020. As such, information on gaps, challenges and top priorities for action is particularly</w:t>
      </w:r>
      <w:r w:rsidRPr="006F7698">
        <w:rPr>
          <w:i/>
          <w:spacing w:val="-4"/>
        </w:rPr>
        <w:t xml:space="preserve"> </w:t>
      </w:r>
      <w:r w:rsidRPr="006F7698">
        <w:rPr>
          <w:i/>
        </w:rPr>
        <w:t>valuable.</w:t>
      </w:r>
    </w:p>
    <w:p w14:paraId="3E968114" w14:textId="77777777" w:rsidR="00D140AC" w:rsidRPr="006F7698" w:rsidRDefault="00D140AC">
      <w:pPr>
        <w:pStyle w:val="BodyText"/>
        <w:rPr>
          <w:i/>
        </w:rPr>
      </w:pPr>
    </w:p>
    <w:p w14:paraId="2EE2A8EB" w14:textId="77777777" w:rsidR="00D140AC" w:rsidRPr="006F7698" w:rsidRDefault="00D140AC">
      <w:pPr>
        <w:pStyle w:val="BodyText"/>
        <w:spacing w:before="6"/>
        <w:rPr>
          <w:i/>
        </w:rPr>
      </w:pPr>
    </w:p>
    <w:p w14:paraId="4877123E" w14:textId="77777777" w:rsidR="00D140AC" w:rsidRPr="006F7698" w:rsidRDefault="001F3FF9">
      <w:pPr>
        <w:pStyle w:val="Heading1"/>
        <w:numPr>
          <w:ilvl w:val="0"/>
          <w:numId w:val="2"/>
        </w:numPr>
        <w:tabs>
          <w:tab w:val="left" w:pos="840"/>
        </w:tabs>
        <w:ind w:right="458"/>
        <w:rPr>
          <w:sz w:val="22"/>
          <w:szCs w:val="22"/>
        </w:rPr>
      </w:pPr>
      <w:r w:rsidRPr="006F7698">
        <w:rPr>
          <w:sz w:val="22"/>
          <w:szCs w:val="22"/>
        </w:rPr>
        <w:t>Policy developments, gender equality expertise and women in senior leadership</w:t>
      </w:r>
    </w:p>
    <w:p w14:paraId="1B03AA52" w14:textId="77777777" w:rsidR="00D140AC" w:rsidRPr="006F7698" w:rsidRDefault="00D140AC">
      <w:pPr>
        <w:pStyle w:val="BodyText"/>
        <w:rPr>
          <w:b/>
        </w:rPr>
      </w:pPr>
    </w:p>
    <w:p w14:paraId="76A9BE70" w14:textId="77777777" w:rsidR="00D140AC" w:rsidRPr="006F7698" w:rsidRDefault="00D140AC">
      <w:pPr>
        <w:pStyle w:val="BodyText"/>
        <w:spacing w:before="5"/>
        <w:rPr>
          <w: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5"/>
      </w:tblGrid>
      <w:tr w:rsidR="00D140AC" w:rsidRPr="006F7698" w14:paraId="1E06608B" w14:textId="77777777">
        <w:trPr>
          <w:trHeight w:val="758"/>
        </w:trPr>
        <w:tc>
          <w:tcPr>
            <w:tcW w:w="9355" w:type="dxa"/>
          </w:tcPr>
          <w:p w14:paraId="68FBC6CC" w14:textId="77777777" w:rsidR="00D140AC" w:rsidRPr="006F7698" w:rsidRDefault="001F3FF9">
            <w:pPr>
              <w:pStyle w:val="TableParagraph"/>
              <w:spacing w:line="250" w:lineRule="atLeast"/>
              <w:ind w:left="107" w:right="96" w:hanging="26"/>
              <w:jc w:val="both"/>
              <w:rPr>
                <w:b/>
              </w:rPr>
            </w:pPr>
            <w:r w:rsidRPr="006F7698">
              <w:rPr>
                <w:b/>
              </w:rPr>
              <w:t xml:space="preserve">Please provide information on any new policy initiative(s) developed </w:t>
            </w:r>
            <w:r w:rsidRPr="006F7698">
              <w:rPr>
                <w:b/>
                <w:u w:val="thick"/>
              </w:rPr>
              <w:t xml:space="preserve">since 1 January 2018 </w:t>
            </w:r>
            <w:r w:rsidRPr="006F7698">
              <w:rPr>
                <w:b/>
              </w:rPr>
              <w:t>to advance implementation of the women, peace and security (WPS) agenda and strengthen accountability for result.</w:t>
            </w:r>
          </w:p>
        </w:tc>
      </w:tr>
      <w:tr w:rsidR="00D140AC" w:rsidRPr="006F7698" w14:paraId="4B8A2C5B" w14:textId="77777777">
        <w:trPr>
          <w:trHeight w:val="2830"/>
        </w:trPr>
        <w:tc>
          <w:tcPr>
            <w:tcW w:w="9355" w:type="dxa"/>
            <w:shd w:val="clear" w:color="auto" w:fill="EDEDED"/>
          </w:tcPr>
          <w:p w14:paraId="75B28591" w14:textId="77777777" w:rsidR="00D140AC" w:rsidRPr="006F7698" w:rsidRDefault="00D140AC">
            <w:pPr>
              <w:pStyle w:val="TableParagraph"/>
              <w:rPr>
                <w:b/>
              </w:rPr>
            </w:pPr>
          </w:p>
          <w:p w14:paraId="5CBAFA0B" w14:textId="77777777" w:rsidR="00D140AC" w:rsidRPr="006F7698" w:rsidRDefault="001F3FF9">
            <w:pPr>
              <w:pStyle w:val="TableParagraph"/>
              <w:ind w:left="108" w:right="357" w:hanging="6"/>
            </w:pPr>
            <w:r w:rsidRPr="006F7698">
              <w:t>Have any National Action Plan or other strategies related to WPS been adopted, implemented or revised during the period? If so, please indicate if the plan or strategy includes/has:</w:t>
            </w:r>
          </w:p>
          <w:p w14:paraId="0C176745" w14:textId="77777777" w:rsidR="00D140AC" w:rsidRPr="006F7698" w:rsidRDefault="00D140AC">
            <w:pPr>
              <w:pStyle w:val="TableParagraph"/>
              <w:spacing w:before="5"/>
              <w:rPr>
                <w:b/>
              </w:rPr>
            </w:pPr>
          </w:p>
          <w:p w14:paraId="78E16B6C" w14:textId="77777777" w:rsidR="00D140AC" w:rsidRPr="006F7698" w:rsidRDefault="001F3FF9">
            <w:pPr>
              <w:pStyle w:val="TableParagraph"/>
              <w:numPr>
                <w:ilvl w:val="0"/>
                <w:numId w:val="1"/>
              </w:numPr>
              <w:tabs>
                <w:tab w:val="left" w:pos="810"/>
              </w:tabs>
            </w:pPr>
            <w:r w:rsidRPr="006F7698">
              <w:t>Frameworks for monitoring, reporting and</w:t>
            </w:r>
            <w:r w:rsidRPr="006F7698">
              <w:rPr>
                <w:spacing w:val="-6"/>
              </w:rPr>
              <w:t xml:space="preserve"> </w:t>
            </w:r>
            <w:r w:rsidRPr="006F7698">
              <w:t>evaluation.</w:t>
            </w:r>
          </w:p>
          <w:p w14:paraId="7AE318A0" w14:textId="77777777" w:rsidR="00D140AC" w:rsidRPr="006F7698" w:rsidRDefault="001F3FF9">
            <w:pPr>
              <w:pStyle w:val="TableParagraph"/>
              <w:numPr>
                <w:ilvl w:val="0"/>
                <w:numId w:val="1"/>
              </w:numPr>
              <w:tabs>
                <w:tab w:val="left" w:pos="810"/>
              </w:tabs>
              <w:spacing w:before="3"/>
            </w:pPr>
            <w:r w:rsidRPr="006F7698">
              <w:t>Funds allocated to implementation. If applicable, please indicate the scale of</w:t>
            </w:r>
            <w:r w:rsidRPr="006F7698">
              <w:rPr>
                <w:spacing w:val="-27"/>
              </w:rPr>
              <w:t xml:space="preserve"> </w:t>
            </w:r>
            <w:r w:rsidRPr="006F7698">
              <w:t>funding.</w:t>
            </w:r>
          </w:p>
          <w:p w14:paraId="75349ED8" w14:textId="77777777" w:rsidR="00D140AC" w:rsidRPr="006F7698" w:rsidRDefault="001F3FF9">
            <w:pPr>
              <w:pStyle w:val="TableParagraph"/>
              <w:numPr>
                <w:ilvl w:val="0"/>
                <w:numId w:val="1"/>
              </w:numPr>
              <w:tabs>
                <w:tab w:val="left" w:pos="810"/>
              </w:tabs>
              <w:spacing w:before="3"/>
            </w:pPr>
            <w:r w:rsidRPr="006F7698">
              <w:t>A local action plan or localization</w:t>
            </w:r>
            <w:r w:rsidRPr="006F7698">
              <w:rPr>
                <w:spacing w:val="-1"/>
              </w:rPr>
              <w:t xml:space="preserve"> </w:t>
            </w:r>
            <w:r w:rsidRPr="006F7698">
              <w:t>strategy.</w:t>
            </w:r>
          </w:p>
          <w:p w14:paraId="7EBEB3E2" w14:textId="77777777" w:rsidR="00D140AC" w:rsidRPr="006F7698" w:rsidRDefault="001F3FF9">
            <w:pPr>
              <w:pStyle w:val="TableParagraph"/>
              <w:numPr>
                <w:ilvl w:val="0"/>
                <w:numId w:val="1"/>
              </w:numPr>
              <w:tabs>
                <w:tab w:val="left" w:pos="810"/>
              </w:tabs>
              <w:ind w:right="348"/>
            </w:pPr>
            <w:r w:rsidRPr="006F7698">
              <w:t>Linkages with other plans and strategies on national development, preventing and</w:t>
            </w:r>
            <w:r w:rsidRPr="006F7698">
              <w:rPr>
                <w:spacing w:val="-34"/>
              </w:rPr>
              <w:t xml:space="preserve"> </w:t>
            </w:r>
            <w:r w:rsidRPr="006F7698">
              <w:t>countering violent extremism, conflict-related sexual violence, violence against women</w:t>
            </w:r>
            <w:r w:rsidRPr="006F7698">
              <w:rPr>
                <w:spacing w:val="-12"/>
              </w:rPr>
              <w:t xml:space="preserve"> </w:t>
            </w:r>
            <w:r w:rsidRPr="006F7698">
              <w:t>etc.</w:t>
            </w:r>
          </w:p>
          <w:p w14:paraId="7507E932" w14:textId="77777777" w:rsidR="00D140AC" w:rsidRPr="006F7698" w:rsidRDefault="001F3FF9">
            <w:pPr>
              <w:pStyle w:val="TableParagraph"/>
              <w:numPr>
                <w:ilvl w:val="0"/>
                <w:numId w:val="1"/>
              </w:numPr>
              <w:tabs>
                <w:tab w:val="left" w:pos="810"/>
              </w:tabs>
              <w:spacing w:line="250" w:lineRule="atLeast"/>
              <w:ind w:right="252"/>
            </w:pPr>
            <w:r w:rsidRPr="006F7698">
              <w:t>If</w:t>
            </w:r>
            <w:r w:rsidRPr="006F7698">
              <w:rPr>
                <w:spacing w:val="-4"/>
              </w:rPr>
              <w:t xml:space="preserve"> </w:t>
            </w:r>
            <w:r w:rsidRPr="006F7698">
              <w:t>available,</w:t>
            </w:r>
            <w:r w:rsidRPr="006F7698">
              <w:rPr>
                <w:spacing w:val="-4"/>
              </w:rPr>
              <w:t xml:space="preserve"> </w:t>
            </w:r>
            <w:r w:rsidRPr="006F7698">
              <w:t>please</w:t>
            </w:r>
            <w:r w:rsidRPr="006F7698">
              <w:rPr>
                <w:spacing w:val="-3"/>
              </w:rPr>
              <w:t xml:space="preserve"> </w:t>
            </w:r>
            <w:r w:rsidRPr="006F7698">
              <w:t>provide</w:t>
            </w:r>
            <w:r w:rsidRPr="006F7698">
              <w:rPr>
                <w:spacing w:val="-3"/>
              </w:rPr>
              <w:t xml:space="preserve"> </w:t>
            </w:r>
            <w:r w:rsidRPr="006F7698">
              <w:t>links</w:t>
            </w:r>
            <w:r w:rsidRPr="006F7698">
              <w:rPr>
                <w:spacing w:val="-4"/>
              </w:rPr>
              <w:t xml:space="preserve"> </w:t>
            </w:r>
            <w:r w:rsidRPr="006F7698">
              <w:t>to</w:t>
            </w:r>
            <w:r w:rsidRPr="006F7698">
              <w:rPr>
                <w:spacing w:val="-4"/>
              </w:rPr>
              <w:t xml:space="preserve"> </w:t>
            </w:r>
            <w:r w:rsidRPr="006F7698">
              <w:t>website where</w:t>
            </w:r>
            <w:r w:rsidRPr="006F7698">
              <w:rPr>
                <w:spacing w:val="-3"/>
              </w:rPr>
              <w:t xml:space="preserve"> </w:t>
            </w:r>
            <w:r w:rsidRPr="006F7698">
              <w:t>details</w:t>
            </w:r>
            <w:r w:rsidRPr="006F7698">
              <w:rPr>
                <w:spacing w:val="-3"/>
              </w:rPr>
              <w:t xml:space="preserve"> </w:t>
            </w:r>
            <w:r w:rsidRPr="006F7698">
              <w:t>about</w:t>
            </w:r>
            <w:r w:rsidRPr="006F7698">
              <w:rPr>
                <w:spacing w:val="-4"/>
              </w:rPr>
              <w:t xml:space="preserve"> </w:t>
            </w:r>
            <w:r w:rsidRPr="006F7698">
              <w:t>your</w:t>
            </w:r>
            <w:r w:rsidRPr="006F7698">
              <w:rPr>
                <w:spacing w:val="-3"/>
              </w:rPr>
              <w:t xml:space="preserve"> </w:t>
            </w:r>
            <w:r w:rsidRPr="006F7698">
              <w:t>country’s</w:t>
            </w:r>
            <w:r w:rsidRPr="006F7698">
              <w:rPr>
                <w:spacing w:val="-4"/>
              </w:rPr>
              <w:t xml:space="preserve"> </w:t>
            </w:r>
            <w:r w:rsidRPr="006F7698">
              <w:t>national</w:t>
            </w:r>
            <w:r w:rsidRPr="006F7698">
              <w:rPr>
                <w:spacing w:val="-3"/>
              </w:rPr>
              <w:t xml:space="preserve"> </w:t>
            </w:r>
            <w:r w:rsidRPr="006F7698">
              <w:t>action plan or strategy on WPS can be viewed or</w:t>
            </w:r>
            <w:r w:rsidRPr="006F7698">
              <w:rPr>
                <w:spacing w:val="-4"/>
              </w:rPr>
              <w:t xml:space="preserve"> </w:t>
            </w:r>
            <w:r w:rsidRPr="006F7698">
              <w:t>downloaded.</w:t>
            </w:r>
          </w:p>
        </w:tc>
      </w:tr>
      <w:tr w:rsidR="00D140AC" w:rsidRPr="006F7698" w14:paraId="149CE50C" w14:textId="77777777">
        <w:trPr>
          <w:trHeight w:val="758"/>
        </w:trPr>
        <w:tc>
          <w:tcPr>
            <w:tcW w:w="9355" w:type="dxa"/>
          </w:tcPr>
          <w:p w14:paraId="0ED48F61" w14:textId="77777777" w:rsidR="00906ECA" w:rsidRPr="006F7698" w:rsidRDefault="00906ECA" w:rsidP="00906ECA">
            <w:pPr>
              <w:widowControl/>
              <w:autoSpaceDE/>
              <w:autoSpaceDN/>
              <w:spacing w:after="160" w:line="259" w:lineRule="auto"/>
              <w:contextualSpacing/>
              <w:jc w:val="both"/>
              <w:rPr>
                <w:color w:val="000000" w:themeColor="text1"/>
              </w:rPr>
            </w:pPr>
            <w:commentRangeStart w:id="0"/>
            <w:r w:rsidRPr="006F7698">
              <w:rPr>
                <w:color w:val="000000" w:themeColor="text1"/>
              </w:rPr>
              <w:t>Government of Georgia has committed to implement the Women, Peace and Security agenda since 2012, when Georgia, as the first country in South Caucasus, adopted its first National Action Plan for the Implementation of the UN Security Council Resolutions on Women, Peace and Security</w:t>
            </w:r>
            <w:r w:rsidR="009F1CAD" w:rsidRPr="006F7698">
              <w:rPr>
                <w:color w:val="000000" w:themeColor="text1"/>
              </w:rPr>
              <w:t>.</w:t>
            </w:r>
          </w:p>
          <w:p w14:paraId="0B8D3A6F" w14:textId="77777777" w:rsidR="00906ECA" w:rsidRPr="006F7698" w:rsidRDefault="00906ECA" w:rsidP="005D6F22">
            <w:pPr>
              <w:widowControl/>
              <w:autoSpaceDE/>
              <w:autoSpaceDN/>
              <w:contextualSpacing/>
              <w:jc w:val="both"/>
              <w:rPr>
                <w:color w:val="000000" w:themeColor="text1"/>
              </w:rPr>
            </w:pPr>
            <w:r w:rsidRPr="006F7698">
              <w:rPr>
                <w:color w:val="000000" w:themeColor="text1"/>
              </w:rPr>
              <w:t>Based on the key findings, recommendations and wide civil society consultations, with support from UN Women a third NAP was developed covering the period 2018-2020.</w:t>
            </w:r>
            <w:r w:rsidRPr="006F7698">
              <w:footnoteReference w:id="1"/>
            </w:r>
            <w:r w:rsidRPr="006F7698">
              <w:rPr>
                <w:color w:val="000000" w:themeColor="text1"/>
              </w:rPr>
              <w:t xml:space="preserve"> The Action Plan represents the state </w:t>
            </w:r>
            <w:r w:rsidRPr="006F7698">
              <w:rPr>
                <w:color w:val="000000" w:themeColor="text1"/>
              </w:rPr>
              <w:lastRenderedPageBreak/>
              <w:t xml:space="preserve">instrument for taking consolidated and coordinated actions to deliver on the global Women, Peace and Security (WPS) agenda. The 2018-2020 NAP is harmonized with the Action Plan of the Government of Georgia on the Protection of Human Rights and aligned with the relevant objectives, targets and indicators of the nationalized Sustainable Development Goals (SDGs). </w:t>
            </w:r>
          </w:p>
          <w:p w14:paraId="44075EA9" w14:textId="77777777" w:rsidR="00906ECA" w:rsidRPr="006F7698" w:rsidRDefault="00906ECA" w:rsidP="00906ECA">
            <w:pPr>
              <w:rPr>
                <w:color w:val="000000" w:themeColor="text1"/>
              </w:rPr>
            </w:pPr>
            <w:r w:rsidRPr="006F7698">
              <w:rPr>
                <w:color w:val="000000" w:themeColor="text1"/>
              </w:rPr>
              <w:t>The NAP constitutes a whole of government approach to integrating gender perspectives in the security sector and in decision-making processes, using a gender lens in peace negotiations, protecting the rights of women and girls and promoting their meaningful participation in conflict prevention and resolution. Activities under the 2018-2020 NAP were validated by the lead and cooperating agencies and are being specified in their respective internal action plans. The lead and cooperating implementing agencies are government ministries and institutions, while civil society and development partners will play an important role as the supporting actors. Local municipalities are also identified as cooperating agencies and shall be requested to collaborate within the scope of their competence and authority to achieve the goals set out in the NAP.</w:t>
            </w:r>
          </w:p>
          <w:p w14:paraId="69C744EC" w14:textId="77777777" w:rsidR="00120862" w:rsidRPr="006F7698" w:rsidRDefault="00906ECA" w:rsidP="005D6F22">
            <w:pPr>
              <w:rPr>
                <w:color w:val="000000" w:themeColor="text1"/>
              </w:rPr>
            </w:pPr>
            <w:r w:rsidRPr="006F7698">
              <w:rPr>
                <w:color w:val="000000" w:themeColor="text1"/>
              </w:rPr>
              <w:t xml:space="preserve">Throughout the drafting cycles, </w:t>
            </w:r>
            <w:proofErr w:type="gramStart"/>
            <w:r w:rsidRPr="006F7698">
              <w:rPr>
                <w:color w:val="000000" w:themeColor="text1"/>
              </w:rPr>
              <w:t>particular consideration</w:t>
            </w:r>
            <w:proofErr w:type="gramEnd"/>
            <w:r w:rsidRPr="006F7698">
              <w:rPr>
                <w:color w:val="000000" w:themeColor="text1"/>
              </w:rPr>
              <w:t xml:space="preserve"> was given to lessons learned from the implementation of previous NAPs, the findings derived from the Public Defender’s and CSOs’ monitoring reports, and the recommendations provided by CEDAW, relevant special rapporteurs and the Universal Periodic Review. EU and NATO WPS frameworks were also examined and reflected in the </w:t>
            </w:r>
            <w:proofErr w:type="spellStart"/>
            <w:r w:rsidRPr="006F7698">
              <w:rPr>
                <w:color w:val="000000" w:themeColor="text1"/>
              </w:rPr>
              <w:t>NAP.To</w:t>
            </w:r>
            <w:proofErr w:type="spellEnd"/>
            <w:r w:rsidRPr="006F7698">
              <w:rPr>
                <w:color w:val="000000" w:themeColor="text1"/>
              </w:rPr>
              <w:t xml:space="preserve"> better identify the emerging trends and priorities of the conflict-affected population, field visits were held in the villages adjacent to the Administrative Boundary Lines with Abkhazia and South Ossetia/Tskhinvali region. As a result, across all strategic outcome areas of the NAP, activities address the needs and rights of women and girls from all social backgrounds, ages, ethnicities, disabilities and locales (whether urban or rural). The need to work with boys – and with youth in general – was also recognized </w:t>
            </w:r>
            <w:proofErr w:type="gramStart"/>
            <w:r w:rsidRPr="006F7698">
              <w:rPr>
                <w:color w:val="000000" w:themeColor="text1"/>
              </w:rPr>
              <w:t>in order to</w:t>
            </w:r>
            <w:proofErr w:type="gramEnd"/>
            <w:r w:rsidRPr="006F7698">
              <w:rPr>
                <w:color w:val="000000" w:themeColor="text1"/>
              </w:rPr>
              <w:t xml:space="preserve"> prevent gender-based violence and positively influence peaceful conflict resolution efforts in the long run. Acknowledging the fact that WPS commitments can only be implemented at the grass-roots level, localization of the NAP was one of the aspects on which the Commission focused during the NAP development process. </w:t>
            </w:r>
            <w:r w:rsidR="005D6F22" w:rsidRPr="006F7698">
              <w:rPr>
                <w:color w:val="000000" w:themeColor="text1"/>
              </w:rPr>
              <w:t>With support from UN Women the Government started localization process of the 1325 National Action Plan and its agenda by fostering the active participation of grass-roots organizations, internally displaced and conflict-affected women and local governments.</w:t>
            </w:r>
          </w:p>
          <w:p w14:paraId="1CABEF2C" w14:textId="77777777" w:rsidR="00D140AC" w:rsidRPr="006F7698" w:rsidRDefault="00120862" w:rsidP="005D6F22">
            <w:pPr>
              <w:widowControl/>
              <w:autoSpaceDE/>
              <w:autoSpaceDN/>
              <w:spacing w:after="160" w:line="259" w:lineRule="auto"/>
              <w:ind w:right="41"/>
              <w:contextualSpacing/>
              <w:jc w:val="both"/>
              <w:rPr>
                <w:color w:val="000000" w:themeColor="text1"/>
                <w:shd w:val="clear" w:color="auto" w:fill="FFFFFF"/>
              </w:rPr>
            </w:pPr>
            <w:r w:rsidRPr="006F7698">
              <w:rPr>
                <w:color w:val="000000" w:themeColor="text1"/>
              </w:rPr>
              <w:t>To</w:t>
            </w:r>
            <w:r w:rsidRPr="006F7698">
              <w:rPr>
                <w:color w:val="000000" w:themeColor="text1"/>
                <w:shd w:val="clear" w:color="auto" w:fill="FFFFFF"/>
              </w:rPr>
              <w:t xml:space="preserve"> strengthen Gender Equality mechanism at the executive level, in July 2017, new Inter-Agency Commission was created under the Human Rights Council. The Commission is, inter alia, in charge of elaborating pertinent National Action Plans related to Gender Equality, Violence against Women and Domestic Violence, UN Security Council resolutions on Women, Peace and Security, coordinating/monitoring relevant agencies responsible for the implementation of the NAP-s, promoting gender mainstreaming into Government policies.</w:t>
            </w:r>
            <w:commentRangeEnd w:id="0"/>
            <w:r w:rsidR="00117B88">
              <w:rPr>
                <w:rStyle w:val="CommentReference"/>
              </w:rPr>
              <w:commentReference w:id="0"/>
            </w:r>
          </w:p>
          <w:p w14:paraId="0B0331DF" w14:textId="77777777" w:rsidR="005D6F22" w:rsidRPr="006F7698" w:rsidRDefault="005D6F22" w:rsidP="005D6F22">
            <w:pPr>
              <w:widowControl/>
              <w:autoSpaceDE/>
              <w:autoSpaceDN/>
              <w:spacing w:after="160" w:line="259" w:lineRule="auto"/>
              <w:ind w:right="41"/>
              <w:contextualSpacing/>
              <w:jc w:val="both"/>
              <w:rPr>
                <w:color w:val="000000" w:themeColor="text1"/>
              </w:rPr>
            </w:pPr>
          </w:p>
        </w:tc>
      </w:tr>
    </w:tbl>
    <w:p w14:paraId="620BB734" w14:textId="77777777" w:rsidR="00D140AC" w:rsidRPr="006F7698" w:rsidRDefault="00D140AC">
      <w:pPr>
        <w:spacing w:line="250" w:lineRule="atLeast"/>
        <w:sectPr w:rsidR="00D140AC" w:rsidRPr="006F7698">
          <w:footerReference w:type="default" r:id="rId13"/>
          <w:type w:val="continuous"/>
          <w:pgSz w:w="11910" w:h="16840"/>
          <w:pgMar w:top="1360" w:right="980" w:bottom="1160" w:left="1320" w:header="720" w:footer="977" w:gutter="0"/>
          <w:pgNumType w:start="1"/>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5"/>
      </w:tblGrid>
      <w:tr w:rsidR="005D6F22" w:rsidRPr="006F7698" w14:paraId="2D9B8B9B" w14:textId="77777777" w:rsidTr="008077AB">
        <w:trPr>
          <w:trHeight w:val="758"/>
        </w:trPr>
        <w:tc>
          <w:tcPr>
            <w:tcW w:w="9355" w:type="dxa"/>
            <w:shd w:val="clear" w:color="auto" w:fill="EDEDED"/>
          </w:tcPr>
          <w:p w14:paraId="7680286B" w14:textId="77777777" w:rsidR="005D6F22" w:rsidRPr="006F7698" w:rsidRDefault="005D6F22" w:rsidP="008077AB">
            <w:pPr>
              <w:pStyle w:val="TableParagraph"/>
              <w:spacing w:line="250" w:lineRule="atLeast"/>
              <w:ind w:left="108" w:right="357"/>
              <w:rPr>
                <w:i/>
              </w:rPr>
            </w:pPr>
            <w:r w:rsidRPr="006F7698">
              <w:lastRenderedPageBreak/>
              <w:t xml:space="preserve">2. If a National Action Plan on WPS was reviewed and/or evaluated in 2018, please provide key findings on results, impact and lessons learned. </w:t>
            </w:r>
            <w:r w:rsidRPr="006F7698">
              <w:rPr>
                <w:i/>
              </w:rPr>
              <w:t xml:space="preserve">If available, please provide hyperlinks where related information can be </w:t>
            </w:r>
            <w:proofErr w:type="gramStart"/>
            <w:r w:rsidRPr="006F7698">
              <w:rPr>
                <w:i/>
              </w:rPr>
              <w:t>found</w:t>
            </w:r>
            <w:proofErr w:type="gramEnd"/>
            <w:r w:rsidRPr="006F7698">
              <w:rPr>
                <w:i/>
              </w:rPr>
              <w:t xml:space="preserve"> or resources downloaded.</w:t>
            </w:r>
          </w:p>
        </w:tc>
      </w:tr>
      <w:tr w:rsidR="00D140AC" w:rsidRPr="006F7698" w14:paraId="29330984" w14:textId="77777777">
        <w:trPr>
          <w:trHeight w:val="821"/>
        </w:trPr>
        <w:tc>
          <w:tcPr>
            <w:tcW w:w="9355" w:type="dxa"/>
          </w:tcPr>
          <w:p w14:paraId="4347812A" w14:textId="77777777" w:rsidR="00D140AC" w:rsidRPr="006F7698" w:rsidRDefault="00120862" w:rsidP="005D6F22">
            <w:pPr>
              <w:pStyle w:val="TableParagraph"/>
              <w:jc w:val="both"/>
            </w:pPr>
            <w:commentRangeStart w:id="1"/>
            <w:r w:rsidRPr="006F7698">
              <w:t xml:space="preserve">By the end of the </w:t>
            </w:r>
            <w:r w:rsidR="005D6F22" w:rsidRPr="006F7698">
              <w:t>March</w:t>
            </w:r>
            <w:r w:rsidRPr="006F7698">
              <w:t xml:space="preserve"> 2019</w:t>
            </w:r>
            <w:r w:rsidR="005D6F22" w:rsidRPr="006F7698">
              <w:t>,</w:t>
            </w:r>
            <w:r w:rsidRPr="006F7698">
              <w:t xml:space="preserve"> the </w:t>
            </w:r>
            <w:r w:rsidRPr="006F7698">
              <w:rPr>
                <w:color w:val="000000" w:themeColor="text1"/>
                <w:shd w:val="clear" w:color="auto" w:fill="FFFFFF"/>
              </w:rPr>
              <w:t xml:space="preserve">Inter-Agency Commission on Gender Equality, Violence against Women and Domestic Violence, started monitoring process of the </w:t>
            </w:r>
            <w:r w:rsidRPr="006F7698">
              <w:rPr>
                <w:color w:val="000000" w:themeColor="text1"/>
              </w:rPr>
              <w:t>National Action Plan for the Implementation of the UN Security Council Resolutions on Women, Peace and Security 2018-2020. After the Annual reporting process is completed</w:t>
            </w:r>
            <w:r w:rsidRPr="006F7698">
              <w:rPr>
                <w:color w:val="000000" w:themeColor="text1"/>
                <w:lang w:val="ka-GE"/>
              </w:rPr>
              <w:t xml:space="preserve">, </w:t>
            </w:r>
            <w:r w:rsidRPr="006F7698">
              <w:rPr>
                <w:color w:val="000000" w:themeColor="text1"/>
                <w:shd w:val="clear" w:color="auto" w:fill="FFFFFF"/>
              </w:rPr>
              <w:t>Inter-Agency Commission on Gender Equality, Violence against Women and Domestic Violence plans to analyze</w:t>
            </w:r>
            <w:r w:rsidRPr="006F7698">
              <w:rPr>
                <w:color w:val="000000" w:themeColor="text1"/>
              </w:rPr>
              <w:t xml:space="preserve"> progress, identify challenges and plan future steps.  </w:t>
            </w:r>
            <w:r w:rsidR="00B33BCB" w:rsidRPr="006F7698">
              <w:rPr>
                <w:color w:val="000000" w:themeColor="text1"/>
              </w:rPr>
              <w:t>The report of the NAP will be published.</w:t>
            </w:r>
            <w:commentRangeEnd w:id="1"/>
            <w:r w:rsidR="00117B88">
              <w:rPr>
                <w:rStyle w:val="CommentReference"/>
              </w:rPr>
              <w:commentReference w:id="1"/>
            </w:r>
          </w:p>
        </w:tc>
      </w:tr>
      <w:tr w:rsidR="00D140AC" w:rsidRPr="006F7698" w14:paraId="0A4F9AAF" w14:textId="77777777">
        <w:trPr>
          <w:trHeight w:val="758"/>
        </w:trPr>
        <w:tc>
          <w:tcPr>
            <w:tcW w:w="9355" w:type="dxa"/>
            <w:shd w:val="clear" w:color="auto" w:fill="EDEDED"/>
          </w:tcPr>
          <w:p w14:paraId="2600DDF4" w14:textId="77777777" w:rsidR="00D140AC" w:rsidRPr="006F7698" w:rsidRDefault="001F3FF9">
            <w:pPr>
              <w:pStyle w:val="TableParagraph"/>
              <w:spacing w:line="250" w:lineRule="atLeast"/>
              <w:ind w:left="108" w:right="609"/>
              <w:rPr>
                <w:i/>
              </w:rPr>
            </w:pPr>
            <w:r w:rsidRPr="006F7698">
              <w:t xml:space="preserve">3. Are any efforts underway or planned to ensure there are staff with expertise in gender and to improve the number of women staff (towards gender balance) across the government, particularly related to peace and security. </w:t>
            </w:r>
            <w:r w:rsidRPr="006F7698">
              <w:rPr>
                <w:i/>
              </w:rPr>
              <w:t>Please detail progress, impact of efforts and challenges.</w:t>
            </w:r>
          </w:p>
        </w:tc>
      </w:tr>
      <w:tr w:rsidR="00D140AC" w:rsidRPr="006F7698" w14:paraId="3A03EDE5" w14:textId="77777777">
        <w:trPr>
          <w:trHeight w:val="758"/>
        </w:trPr>
        <w:tc>
          <w:tcPr>
            <w:tcW w:w="9355" w:type="dxa"/>
          </w:tcPr>
          <w:p w14:paraId="2AEDD22A" w14:textId="77777777" w:rsidR="00B33BCB" w:rsidRPr="006F7698" w:rsidRDefault="00B33BCB">
            <w:pPr>
              <w:pStyle w:val="TableParagraph"/>
              <w:rPr>
                <w:color w:val="000000" w:themeColor="text1"/>
              </w:rPr>
            </w:pPr>
          </w:p>
          <w:p w14:paraId="00A45DA5" w14:textId="77777777" w:rsidR="00D140AC" w:rsidRPr="006F7698" w:rsidRDefault="00B33BCB">
            <w:pPr>
              <w:pStyle w:val="TableParagraph"/>
              <w:rPr>
                <w:color w:val="000000" w:themeColor="text1"/>
              </w:rPr>
            </w:pPr>
            <w:commentRangeStart w:id="2"/>
            <w:r w:rsidRPr="006F7698">
              <w:rPr>
                <w:color w:val="000000" w:themeColor="text1"/>
              </w:rPr>
              <w:t>The National Action Plan for Implementation of the UN resolutions on Women Peace and Security for 2018-2020 envisages increasing the number of staff members with expertise in Women, Peace and Security issues. The primary mechanism to implement this commitment is providing the tailored trainings in the Diplomatic Training and Research Centre of the Ministry of Foreign Affairs of Georgia. The Ministry also provides the training opportunities by sending its staff members to various training institutions in partner countries to participate in training courses related to the Women, Peace and Security. Up to date all the staff members of the Ministry of Foreign Affairs participating in the peace negotiation process (Geneva International Discussions) and the staff members working on the issues related to the peaceful conflict resolution have undergone the relevant trainings.</w:t>
            </w:r>
            <w:commentRangeEnd w:id="2"/>
            <w:r w:rsidRPr="006F7698">
              <w:rPr>
                <w:rStyle w:val="CommentReference"/>
                <w:sz w:val="22"/>
                <w:szCs w:val="22"/>
              </w:rPr>
              <w:commentReference w:id="2"/>
            </w:r>
          </w:p>
          <w:p w14:paraId="3CA921E3" w14:textId="77777777" w:rsidR="00D23902" w:rsidRPr="006F7698" w:rsidRDefault="00D23902">
            <w:pPr>
              <w:pStyle w:val="TableParagraph"/>
              <w:rPr>
                <w:color w:val="000000" w:themeColor="text1"/>
              </w:rPr>
            </w:pPr>
          </w:p>
          <w:p w14:paraId="3F85DBFB" w14:textId="77777777" w:rsidR="00D23902" w:rsidRPr="006F7698" w:rsidRDefault="00D23902" w:rsidP="00D23902">
            <w:pPr>
              <w:widowControl/>
              <w:autoSpaceDE/>
              <w:autoSpaceDN/>
              <w:spacing w:after="240"/>
              <w:contextualSpacing/>
              <w:jc w:val="both"/>
            </w:pPr>
            <w:commentRangeStart w:id="3"/>
            <w:r w:rsidRPr="006F7698">
              <w:t xml:space="preserve">Gender Equality Monitoring Team at Ministry of Defense coordinates gender mainstreaming, gender perspective implementation, institutionalization, and fulfillment of national and international obligations undertaken in the sphere. This team also carries the functions of gender advisor coordination and consultation on gender related issues. The team is also engaged in implementation of preventive measures to avoid domestic violence acts committed by representatives of Georgian Armed Force representatives; participates in educational module elaboration and implementation process. Members of Ministry of Defense Gender Monitoring team are also actively engaged in the process of gender thematic national action plan elaboration. </w:t>
            </w:r>
          </w:p>
          <w:p w14:paraId="0D54FB50" w14:textId="77777777" w:rsidR="00D23902" w:rsidRPr="006F7698" w:rsidRDefault="00D23902" w:rsidP="00D23902">
            <w:pPr>
              <w:widowControl/>
              <w:autoSpaceDE/>
              <w:autoSpaceDN/>
              <w:spacing w:after="240"/>
              <w:contextualSpacing/>
              <w:jc w:val="both"/>
            </w:pPr>
            <w:r w:rsidRPr="006F7698">
              <w:t xml:space="preserve">Gender advisors are designated on the Ministry of Defense and Georgian Armed Forces Brigade level. Duties and responsibilities of gender advisor are clearly defined in relevant job description. Major functions of gender advisor are as follows: support implementation of Ministry of Defense gender strategy, disseminate information related to gender equality protection principles and values, and provide consultations, support trainings and research activities on gender equality at unit level, on the unit level support relevant response to cases of gender-based discrimination, and sexual harassment.  </w:t>
            </w:r>
            <w:commentRangeEnd w:id="3"/>
            <w:r w:rsidRPr="006F7698">
              <w:rPr>
                <w:rStyle w:val="CommentReference"/>
                <w:sz w:val="22"/>
                <w:szCs w:val="22"/>
              </w:rPr>
              <w:commentReference w:id="3"/>
            </w:r>
          </w:p>
          <w:p w14:paraId="1039D859" w14:textId="77777777" w:rsidR="00D23902" w:rsidRPr="006F7698" w:rsidRDefault="00D23902" w:rsidP="00D23902">
            <w:pPr>
              <w:widowControl/>
              <w:autoSpaceDE/>
              <w:autoSpaceDN/>
              <w:spacing w:after="240"/>
              <w:contextualSpacing/>
              <w:jc w:val="both"/>
            </w:pPr>
            <w:commentRangeStart w:id="4"/>
            <w:r w:rsidRPr="006F7698">
              <w:t xml:space="preserve">Ministry has elaborated guideline for public officers of the civilian office of the Defense Ministry. This guideline aims to support employees to familiarize with mission, tasks, structure, priorities, activity of the Ministry, as well as defines duties and responsibilities, social protection conditions. Guideline highlights gender equality policy of the Ministry and equal opportunities for professional development and carrier management are declared. </w:t>
            </w:r>
          </w:p>
          <w:p w14:paraId="162D8F39" w14:textId="77777777" w:rsidR="00D23902" w:rsidRPr="006F7698" w:rsidRDefault="00D23902" w:rsidP="00D23902">
            <w:pPr>
              <w:widowControl/>
              <w:autoSpaceDE/>
              <w:autoSpaceDN/>
              <w:spacing w:after="240"/>
              <w:contextualSpacing/>
              <w:jc w:val="both"/>
            </w:pPr>
            <w:r w:rsidRPr="006F7698">
              <w:t>Relevant additions were made to disciplinary statute of military</w:t>
            </w:r>
            <w:r w:rsidR="002D7036" w:rsidRPr="006F7698">
              <w:t xml:space="preserve"> personnel, where </w:t>
            </w:r>
            <w:r w:rsidR="002D7036" w:rsidRPr="006F7698">
              <w:rPr>
                <w:rFonts w:ascii="Sylfaen" w:hAnsi="Sylfaen"/>
              </w:rPr>
              <w:t>s</w:t>
            </w:r>
            <w:r w:rsidRPr="006F7698">
              <w:t>pecial article on sexual harassment was added</w:t>
            </w:r>
            <w:r w:rsidR="002D7036" w:rsidRPr="006F7698">
              <w:t xml:space="preserve">. </w:t>
            </w:r>
            <w:proofErr w:type="gramStart"/>
            <w:r w:rsidRPr="006F7698">
              <w:t>In order to</w:t>
            </w:r>
            <w:proofErr w:type="gramEnd"/>
            <w:r w:rsidRPr="006F7698">
              <w:t xml:space="preserve"> enhance gender equality and empower women, trainings for women are actively provided at Defense educational facilities. Also, military service is an opportunity for carrier growth and relevant educational requirements for promotion are strictly defined. </w:t>
            </w:r>
            <w:commentRangeEnd w:id="4"/>
            <w:r w:rsidR="00117B88">
              <w:rPr>
                <w:rStyle w:val="CommentReference"/>
              </w:rPr>
              <w:commentReference w:id="4"/>
            </w:r>
          </w:p>
          <w:p w14:paraId="6CDC3CB8" w14:textId="77777777" w:rsidR="00B33BCB" w:rsidRPr="006F7698" w:rsidRDefault="00B33BCB">
            <w:pPr>
              <w:pStyle w:val="TableParagraph"/>
            </w:pPr>
          </w:p>
          <w:p w14:paraId="581255D4" w14:textId="77777777" w:rsidR="002D7036" w:rsidRPr="006F7698" w:rsidRDefault="002D7036">
            <w:pPr>
              <w:pStyle w:val="TableParagraph"/>
            </w:pPr>
          </w:p>
          <w:p w14:paraId="527390F0" w14:textId="77777777" w:rsidR="002D7036" w:rsidRPr="006F7698" w:rsidRDefault="002D7036">
            <w:pPr>
              <w:pStyle w:val="TableParagraph"/>
            </w:pPr>
          </w:p>
          <w:p w14:paraId="368C28BF" w14:textId="77777777" w:rsidR="002D7036" w:rsidRPr="006F7698" w:rsidRDefault="002D7036">
            <w:pPr>
              <w:pStyle w:val="TableParagraph"/>
            </w:pPr>
          </w:p>
        </w:tc>
      </w:tr>
      <w:tr w:rsidR="00D140AC" w:rsidRPr="006F7698" w14:paraId="41309D9F" w14:textId="77777777">
        <w:trPr>
          <w:trHeight w:val="758"/>
        </w:trPr>
        <w:tc>
          <w:tcPr>
            <w:tcW w:w="9355" w:type="dxa"/>
            <w:shd w:val="clear" w:color="auto" w:fill="EDEDED"/>
          </w:tcPr>
          <w:p w14:paraId="43CA411C" w14:textId="77777777" w:rsidR="00D140AC" w:rsidRPr="006F7698" w:rsidRDefault="001F3FF9">
            <w:pPr>
              <w:pStyle w:val="TableParagraph"/>
              <w:spacing w:line="250" w:lineRule="atLeast"/>
              <w:ind w:left="107" w:right="213"/>
              <w:rPr>
                <w:i/>
              </w:rPr>
            </w:pPr>
            <w:r w:rsidRPr="006F7698">
              <w:t xml:space="preserve">4. Are any efforts underway or planned to use and integrate gender-sensitive conflict analysis in peace and security efforts? If so, what specific processes is the analysis used or intended to be use for? </w:t>
            </w:r>
            <w:r w:rsidRPr="006F7698">
              <w:rPr>
                <w:i/>
              </w:rPr>
              <w:t>If available, please provide hyperlinks related information can be found or resources downloaded.</w:t>
            </w:r>
          </w:p>
        </w:tc>
      </w:tr>
      <w:tr w:rsidR="00D140AC" w:rsidRPr="006F7698" w14:paraId="676EAA8F" w14:textId="77777777">
        <w:trPr>
          <w:trHeight w:val="758"/>
        </w:trPr>
        <w:tc>
          <w:tcPr>
            <w:tcW w:w="9355" w:type="dxa"/>
          </w:tcPr>
          <w:p w14:paraId="011BBD6C" w14:textId="77777777" w:rsidR="00B33BCB" w:rsidRPr="006F7698" w:rsidRDefault="00B33BCB">
            <w:pPr>
              <w:pStyle w:val="TableParagraph"/>
            </w:pPr>
          </w:p>
          <w:p w14:paraId="203E97DA" w14:textId="77777777" w:rsidR="00D140AC" w:rsidRPr="006F7698" w:rsidRDefault="00B33BCB">
            <w:pPr>
              <w:pStyle w:val="TableParagraph"/>
              <w:rPr>
                <w:lang w:val="ka-GE"/>
              </w:rPr>
            </w:pPr>
            <w:commentRangeStart w:id="5"/>
            <w:r w:rsidRPr="006F7698">
              <w:t>The National Action Plan for Implementation of the UN resolutions on Women Peace and Security for 2018-2020 envisages including the needs, priorities and recommendations of women IDPs and conflict-affected women in peace and security efforts, primarily at the Geneva International Discussions (GID) and the Incident Prevention and Response Mechanisms (IPRMs) under the GID. To achieve this goal the participants of the GID and the IPRMs meet regularly with the representatives of the NGOs, including those specializing on women’s rights protection as well as with the women IDPs and conflict-affected women. The recommendations, including the needs and priorities of conflict-affected women are integrated in the planning for the peace process and raised at the negotiation formats (GID, IPRMs).</w:t>
            </w:r>
            <w:r w:rsidRPr="006F7698">
              <w:rPr>
                <w:lang w:val="ka-GE"/>
              </w:rPr>
              <w:t xml:space="preserve"> </w:t>
            </w:r>
            <w:commentRangeEnd w:id="5"/>
            <w:r w:rsidRPr="006F7698">
              <w:rPr>
                <w:rStyle w:val="CommentReference"/>
                <w:sz w:val="22"/>
                <w:szCs w:val="22"/>
              </w:rPr>
              <w:commentReference w:id="5"/>
            </w:r>
          </w:p>
          <w:p w14:paraId="1C5441D8" w14:textId="77777777" w:rsidR="00B33BCB" w:rsidRPr="006F7698" w:rsidRDefault="00B33BCB">
            <w:pPr>
              <w:pStyle w:val="TableParagraph"/>
              <w:rPr>
                <w:lang w:val="ka-GE"/>
              </w:rPr>
            </w:pPr>
          </w:p>
        </w:tc>
      </w:tr>
      <w:tr w:rsidR="00D140AC" w:rsidRPr="006F7698" w14:paraId="505B603D" w14:textId="77777777">
        <w:trPr>
          <w:trHeight w:val="758"/>
        </w:trPr>
        <w:tc>
          <w:tcPr>
            <w:tcW w:w="9355" w:type="dxa"/>
            <w:shd w:val="clear" w:color="auto" w:fill="EDEDED"/>
          </w:tcPr>
          <w:p w14:paraId="1B922327" w14:textId="77777777" w:rsidR="00D140AC" w:rsidRPr="006F7698" w:rsidRDefault="001F3FF9">
            <w:pPr>
              <w:pStyle w:val="TableParagraph"/>
              <w:spacing w:line="250" w:lineRule="atLeast"/>
              <w:ind w:left="108" w:right="162"/>
              <w:rPr>
                <w:i/>
              </w:rPr>
            </w:pPr>
            <w:r w:rsidRPr="006F7698">
              <w:t xml:space="preserve">5. Has the government made any financial commitments or allocations to improve financing the implementation of the WPS agenda. </w:t>
            </w:r>
            <w:r w:rsidRPr="006F7698">
              <w:rPr>
                <w:i/>
              </w:rPr>
              <w:t>Please describe new financial initiatives or new funding allocated to WPS since 1 January 2018.</w:t>
            </w:r>
          </w:p>
        </w:tc>
      </w:tr>
      <w:tr w:rsidR="00D140AC" w:rsidRPr="006F7698" w14:paraId="74C530EA" w14:textId="77777777">
        <w:trPr>
          <w:trHeight w:val="758"/>
        </w:trPr>
        <w:tc>
          <w:tcPr>
            <w:tcW w:w="9355" w:type="dxa"/>
          </w:tcPr>
          <w:p w14:paraId="5C87F287" w14:textId="77777777" w:rsidR="00B33BCB" w:rsidRPr="006F7698" w:rsidRDefault="00B33BCB" w:rsidP="00B33BCB">
            <w:pPr>
              <w:adjustRightInd w:val="0"/>
            </w:pPr>
            <w:commentRangeStart w:id="6"/>
            <w:r w:rsidRPr="006F7698">
              <w:t xml:space="preserve">With support from UN Women, The Ministry of Finance and The Academy the Ministry of Finance, Inter-Agency Commission on the </w:t>
            </w:r>
            <w:r w:rsidRPr="006F7698">
              <w:rPr>
                <w:color w:val="000000" w:themeColor="text1"/>
                <w:shd w:val="clear" w:color="auto" w:fill="FFFFFF"/>
              </w:rPr>
              <w:t>Inter-Agency Commission on Gender Equality, Violence against Women and Domestic Violence issues, performed costing of the NAPs for 2018-2020. Costing exercise has been carried out by the expert to reflect relevant expenses of different activities under the budget line of the NAP (2018-2020)</w:t>
            </w:r>
            <w:commentRangeEnd w:id="6"/>
            <w:r w:rsidR="00117B88">
              <w:rPr>
                <w:rStyle w:val="CommentReference"/>
              </w:rPr>
              <w:commentReference w:id="6"/>
            </w:r>
          </w:p>
          <w:p w14:paraId="6670143C" w14:textId="77777777" w:rsidR="00D140AC" w:rsidRPr="006F7698" w:rsidRDefault="00D140AC">
            <w:pPr>
              <w:pStyle w:val="TableParagraph"/>
            </w:pPr>
          </w:p>
        </w:tc>
      </w:tr>
      <w:tr w:rsidR="00D140AC" w:rsidRPr="006F7698" w14:paraId="2DB90FF4" w14:textId="77777777">
        <w:trPr>
          <w:trHeight w:val="505"/>
        </w:trPr>
        <w:tc>
          <w:tcPr>
            <w:tcW w:w="9355" w:type="dxa"/>
            <w:shd w:val="clear" w:color="auto" w:fill="EDEDED"/>
          </w:tcPr>
          <w:p w14:paraId="4BF26928" w14:textId="77777777" w:rsidR="00D140AC" w:rsidRPr="006F7698" w:rsidRDefault="001F3FF9">
            <w:pPr>
              <w:pStyle w:val="TableParagraph"/>
              <w:spacing w:line="250" w:lineRule="atLeast"/>
              <w:ind w:left="108" w:right="333"/>
            </w:pPr>
            <w:r w:rsidRPr="006F7698">
              <w:t>6. How has the government aligned its implementation of the WPS agenda and its implementation of the 2030 Agenda for Sustainable Development?</w:t>
            </w:r>
          </w:p>
        </w:tc>
      </w:tr>
      <w:tr w:rsidR="00D140AC" w:rsidRPr="006F7698" w14:paraId="3BF718BE" w14:textId="77777777">
        <w:trPr>
          <w:trHeight w:val="758"/>
        </w:trPr>
        <w:tc>
          <w:tcPr>
            <w:tcW w:w="9355" w:type="dxa"/>
          </w:tcPr>
          <w:p w14:paraId="2FA5D71D" w14:textId="77777777" w:rsidR="00D140AC" w:rsidRPr="006F7698" w:rsidRDefault="00B33BCB">
            <w:pPr>
              <w:pStyle w:val="TableParagraph"/>
              <w:rPr>
                <w:color w:val="000000" w:themeColor="text1"/>
              </w:rPr>
            </w:pPr>
            <w:commentRangeStart w:id="7"/>
            <w:r w:rsidRPr="006F7698">
              <w:rPr>
                <w:color w:val="000000" w:themeColor="text1"/>
              </w:rPr>
              <w:t>The 2018-2020 NAP is harmonized with the Action Plan of the Government of Georgia on the Protection of Human Rights and aligned with the relevant objectives, targets and indicators of the nationalized Sustainable Development Goals (SDGs).</w:t>
            </w:r>
            <w:commentRangeEnd w:id="7"/>
            <w:r w:rsidR="00117B88">
              <w:rPr>
                <w:rStyle w:val="CommentReference"/>
              </w:rPr>
              <w:commentReference w:id="7"/>
            </w:r>
          </w:p>
          <w:p w14:paraId="083A345A" w14:textId="77777777" w:rsidR="00CD709F" w:rsidRPr="006F7698" w:rsidRDefault="00CD709F">
            <w:pPr>
              <w:pStyle w:val="TableParagraph"/>
            </w:pPr>
          </w:p>
        </w:tc>
      </w:tr>
      <w:tr w:rsidR="00D140AC" w:rsidRPr="006F7698" w14:paraId="04531AC1" w14:textId="77777777">
        <w:trPr>
          <w:trHeight w:val="505"/>
        </w:trPr>
        <w:tc>
          <w:tcPr>
            <w:tcW w:w="9355" w:type="dxa"/>
            <w:shd w:val="clear" w:color="auto" w:fill="EDEDED"/>
          </w:tcPr>
          <w:p w14:paraId="117D05C5" w14:textId="77777777" w:rsidR="00D140AC" w:rsidRPr="006F7698" w:rsidRDefault="001F3FF9">
            <w:pPr>
              <w:pStyle w:val="TableParagraph"/>
              <w:spacing w:line="250" w:lineRule="atLeast"/>
              <w:ind w:left="108" w:right="213"/>
            </w:pPr>
            <w:r w:rsidRPr="006F7698">
              <w:t>7. What steps have been taken to enhance the quality and availability of data and statistics to monitor and assess progress on the implementation of the WPS agenda?</w:t>
            </w:r>
          </w:p>
        </w:tc>
      </w:tr>
      <w:tr w:rsidR="00D140AC" w:rsidRPr="006F7698" w14:paraId="0C9D15B3" w14:textId="77777777">
        <w:trPr>
          <w:trHeight w:val="758"/>
        </w:trPr>
        <w:tc>
          <w:tcPr>
            <w:tcW w:w="9355" w:type="dxa"/>
          </w:tcPr>
          <w:p w14:paraId="03361CD5" w14:textId="77777777" w:rsidR="00D140AC" w:rsidRPr="006F7698" w:rsidRDefault="00CD709F">
            <w:pPr>
              <w:pStyle w:val="TableParagraph"/>
            </w:pPr>
            <w:commentRangeStart w:id="8"/>
            <w:r w:rsidRPr="006F7698">
              <w:t>As already mentioned, by the end of the March 2019 the Inter-Agency Commission on Gender Equality, Violence against Women and Domestic Violence, started monitoring process of the National Action Plan for the Implementation of the UN Security Council Resolutions on Women, Peace and Security 2018-2020. After the Annual reporting process is completed, Inter-Agency Commission on Gender Equality, Violence against Women and Domestic Violence plans to analyze progress, identify challenges and plan future steps. The report of the NAP will be published.</w:t>
            </w:r>
          </w:p>
          <w:p w14:paraId="4DFCCC21" w14:textId="77777777" w:rsidR="00D23902" w:rsidRPr="006F7698" w:rsidRDefault="00D23902" w:rsidP="00D23902">
            <w:pPr>
              <w:widowControl/>
              <w:autoSpaceDE/>
              <w:autoSpaceDN/>
              <w:spacing w:after="240"/>
              <w:contextualSpacing/>
              <w:jc w:val="both"/>
            </w:pPr>
          </w:p>
          <w:p w14:paraId="762FE308" w14:textId="77777777" w:rsidR="00D23902" w:rsidRPr="006F7698" w:rsidRDefault="002D7036" w:rsidP="00D23902">
            <w:pPr>
              <w:widowControl/>
              <w:autoSpaceDE/>
              <w:autoSpaceDN/>
              <w:spacing w:after="240"/>
              <w:contextualSpacing/>
              <w:jc w:val="both"/>
            </w:pPr>
            <w:r w:rsidRPr="006F7698">
              <w:t>It should be noted, that i</w:t>
            </w:r>
            <w:r w:rsidR="00D23902" w:rsidRPr="006F7698">
              <w:t xml:space="preserve">n 2017, new data management system was elaborated and implemented in the Ministry of Defense. The system enables segregation of data by gender and production of statistics analysis. </w:t>
            </w:r>
            <w:commentRangeEnd w:id="8"/>
            <w:r w:rsidR="00117B88">
              <w:rPr>
                <w:rStyle w:val="CommentReference"/>
              </w:rPr>
              <w:commentReference w:id="8"/>
            </w:r>
          </w:p>
          <w:p w14:paraId="2625A0F8" w14:textId="77777777" w:rsidR="00D23902" w:rsidRPr="006F7698" w:rsidRDefault="00D23902">
            <w:pPr>
              <w:pStyle w:val="TableParagraph"/>
            </w:pPr>
          </w:p>
        </w:tc>
      </w:tr>
      <w:tr w:rsidR="00D140AC" w:rsidRPr="006F7698" w14:paraId="62CB9F4C" w14:textId="77777777">
        <w:trPr>
          <w:trHeight w:val="758"/>
        </w:trPr>
        <w:tc>
          <w:tcPr>
            <w:tcW w:w="9355" w:type="dxa"/>
            <w:shd w:val="clear" w:color="auto" w:fill="EDEDED"/>
          </w:tcPr>
          <w:p w14:paraId="01563212" w14:textId="77777777" w:rsidR="00D140AC" w:rsidRPr="006F7698" w:rsidRDefault="001F3FF9">
            <w:pPr>
              <w:pStyle w:val="TableParagraph"/>
              <w:spacing w:line="250" w:lineRule="atLeast"/>
              <w:ind w:left="108" w:right="199"/>
            </w:pPr>
            <w:r w:rsidRPr="006F7698">
              <w:t xml:space="preserve">8. What does the government plan to do to improve </w:t>
            </w:r>
            <w:r w:rsidR="00CD709F" w:rsidRPr="006F7698">
              <w:t xml:space="preserve">implementation of the WPS agenda </w:t>
            </w:r>
            <w:r w:rsidRPr="006F7698">
              <w:t>at the national and sub-national level in the next two years in advance of the 20</w:t>
            </w:r>
            <w:proofErr w:type="spellStart"/>
            <w:r w:rsidRPr="006F7698">
              <w:rPr>
                <w:position w:val="7"/>
              </w:rPr>
              <w:t>th</w:t>
            </w:r>
            <w:proofErr w:type="spellEnd"/>
            <w:r w:rsidRPr="006F7698">
              <w:rPr>
                <w:position w:val="7"/>
              </w:rPr>
              <w:t xml:space="preserve"> </w:t>
            </w:r>
            <w:r w:rsidRPr="006F7698">
              <w:t>Anniversary of UNSCR 1325 (2000)?</w:t>
            </w:r>
          </w:p>
        </w:tc>
      </w:tr>
      <w:tr w:rsidR="00D140AC" w:rsidRPr="006F7698" w14:paraId="5FB31E23" w14:textId="77777777">
        <w:trPr>
          <w:trHeight w:val="838"/>
        </w:trPr>
        <w:tc>
          <w:tcPr>
            <w:tcW w:w="9355" w:type="dxa"/>
          </w:tcPr>
          <w:p w14:paraId="38AB20BF" w14:textId="77777777" w:rsidR="00D140AC" w:rsidRPr="006F7698" w:rsidRDefault="00CD709F">
            <w:pPr>
              <w:pStyle w:val="TableParagraph"/>
            </w:pPr>
            <w:commentRangeStart w:id="9"/>
            <w:r w:rsidRPr="006F7698">
              <w:t xml:space="preserve">The Inter-Agency Commission on Gender Equality, Violence against Women and Domestic Violence has established working group on WPS under the Commission to discuss progress and  challenges related to the WPS issues. The Inter-Agency Commission, as a coordinate body plans to have active discussion and meetings with Governmental Agencies as well as CSOs to ensure effective implementation of the WPS agenda at the national and sub-national level. </w:t>
            </w:r>
          </w:p>
          <w:p w14:paraId="1814012D" w14:textId="77777777" w:rsidR="002D7036" w:rsidRPr="006F7698" w:rsidRDefault="002D7036">
            <w:pPr>
              <w:pStyle w:val="TableParagraph"/>
            </w:pPr>
            <w:r w:rsidRPr="006F7698">
              <w:t>In addition, the Government of Georgia made</w:t>
            </w:r>
            <w:r w:rsidR="00D7646A" w:rsidRPr="006F7698">
              <w:t xml:space="preserve"> and submitted New Pledge of commitments on Women, Peace and Security:</w:t>
            </w:r>
          </w:p>
          <w:p w14:paraId="527DE141" w14:textId="77777777" w:rsidR="002D7036" w:rsidRPr="006F7698" w:rsidRDefault="002D7036" w:rsidP="002D7036">
            <w:pPr>
              <w:pStyle w:val="TableParagraph"/>
              <w:numPr>
                <w:ilvl w:val="0"/>
                <w:numId w:val="8"/>
              </w:numPr>
              <w:ind w:left="677"/>
            </w:pPr>
            <w:r w:rsidRPr="006F7698">
              <w:t xml:space="preserve">Integrate goals and objectives of UN Security Council resolution 1325 (2000) in the national policies and sectoral strategies of state institutions </w:t>
            </w:r>
          </w:p>
          <w:p w14:paraId="42376683" w14:textId="77777777" w:rsidR="002D7036" w:rsidRPr="006F7698" w:rsidRDefault="002D7036" w:rsidP="002D7036">
            <w:pPr>
              <w:pStyle w:val="TableParagraph"/>
              <w:numPr>
                <w:ilvl w:val="0"/>
                <w:numId w:val="8"/>
              </w:numPr>
              <w:ind w:left="677"/>
            </w:pPr>
            <w:r w:rsidRPr="006F7698">
              <w:t xml:space="preserve">Ensure localization of the National Action Plan of Georgia for the Implementation of the UN Security Council Resolutions on Women, Peace and Security (NAP) </w:t>
            </w:r>
          </w:p>
          <w:p w14:paraId="626478A5" w14:textId="77777777" w:rsidR="002D7036" w:rsidRPr="006F7698" w:rsidRDefault="002D7036" w:rsidP="002D7036">
            <w:pPr>
              <w:pStyle w:val="TableParagraph"/>
              <w:numPr>
                <w:ilvl w:val="0"/>
                <w:numId w:val="8"/>
              </w:numPr>
              <w:ind w:left="677"/>
            </w:pPr>
            <w:r w:rsidRPr="006F7698">
              <w:t xml:space="preserve">Increase capacity of the security sector, specialized units, Special Tasks Department, peacekeeping personnel, law enforcement and Legal Aid Service employees on preventing, and responding to SGBV, including in conflict and post-conflict situations </w:t>
            </w:r>
          </w:p>
          <w:p w14:paraId="43752F9A" w14:textId="77777777" w:rsidR="002D7036" w:rsidRPr="006F7698" w:rsidRDefault="002D7036" w:rsidP="002D7036">
            <w:pPr>
              <w:pStyle w:val="TableParagraph"/>
              <w:numPr>
                <w:ilvl w:val="0"/>
                <w:numId w:val="8"/>
              </w:numPr>
              <w:ind w:left="677"/>
            </w:pPr>
            <w:r w:rsidRPr="006F7698">
              <w:lastRenderedPageBreak/>
              <w:t xml:space="preserve">Ensure IDP and conflict-affected women’s needs, priorities and recommendations are reflected in the official negotiation processes </w:t>
            </w:r>
          </w:p>
          <w:p w14:paraId="01B002BD" w14:textId="77777777" w:rsidR="002D7036" w:rsidRPr="006F7698" w:rsidRDefault="002D7036" w:rsidP="002D7036">
            <w:pPr>
              <w:pStyle w:val="TableParagraph"/>
              <w:numPr>
                <w:ilvl w:val="0"/>
                <w:numId w:val="8"/>
              </w:numPr>
              <w:ind w:left="677"/>
            </w:pPr>
            <w:r w:rsidRPr="006F7698">
              <w:t xml:space="preserve">MFA and SMR continue regular dialogues with women’s CSOs around GID and IPRM </w:t>
            </w:r>
          </w:p>
          <w:p w14:paraId="5865AD54" w14:textId="77777777" w:rsidR="002D7036" w:rsidRPr="006F7698" w:rsidRDefault="002D7036" w:rsidP="002D7036">
            <w:pPr>
              <w:pStyle w:val="TableParagraph"/>
              <w:numPr>
                <w:ilvl w:val="0"/>
                <w:numId w:val="8"/>
              </w:numPr>
              <w:ind w:left="677"/>
            </w:pPr>
            <w:r w:rsidRPr="006F7698">
              <w:t xml:space="preserve">MFA ensures to increase women’s participation in GID to 50% </w:t>
            </w:r>
          </w:p>
          <w:p w14:paraId="4FB750D9" w14:textId="77777777" w:rsidR="00D7646A" w:rsidRPr="006F7698" w:rsidRDefault="002D7036" w:rsidP="002D7036">
            <w:pPr>
              <w:pStyle w:val="TableParagraph"/>
              <w:numPr>
                <w:ilvl w:val="0"/>
                <w:numId w:val="8"/>
              </w:numPr>
              <w:ind w:left="677"/>
            </w:pPr>
            <w:r w:rsidRPr="006F7698">
              <w:t xml:space="preserve">Monitor and analyze achievements and challenges of the NAP on UN Security Council resolution 1325 (2000) and ensure the dissemination of the findings </w:t>
            </w:r>
          </w:p>
          <w:p w14:paraId="46A583CD" w14:textId="77777777" w:rsidR="00D7646A" w:rsidRPr="006F7698" w:rsidRDefault="002D7036" w:rsidP="002D7036">
            <w:pPr>
              <w:pStyle w:val="TableParagraph"/>
              <w:numPr>
                <w:ilvl w:val="0"/>
                <w:numId w:val="8"/>
              </w:numPr>
              <w:ind w:left="677"/>
            </w:pPr>
            <w:r w:rsidRPr="006F7698">
              <w:t xml:space="preserve">Ensure active engagement of IDPs, conflict-affected women and girls and CSOs in the development and implementation of relevant policies </w:t>
            </w:r>
          </w:p>
          <w:p w14:paraId="56BE29AF" w14:textId="77777777" w:rsidR="00D7646A" w:rsidRPr="006F7698" w:rsidRDefault="002D7036" w:rsidP="002D7036">
            <w:pPr>
              <w:pStyle w:val="TableParagraph"/>
              <w:numPr>
                <w:ilvl w:val="0"/>
                <w:numId w:val="8"/>
              </w:numPr>
              <w:ind w:left="677"/>
            </w:pPr>
            <w:r w:rsidRPr="006F7698">
              <w:t xml:space="preserve">Institutionalize gender advisers throughout system of the Ministry of Defense </w:t>
            </w:r>
          </w:p>
          <w:p w14:paraId="58521316" w14:textId="77777777" w:rsidR="002D7036" w:rsidRPr="006F7698" w:rsidRDefault="002D7036" w:rsidP="002D7036">
            <w:pPr>
              <w:pStyle w:val="TableParagraph"/>
              <w:numPr>
                <w:ilvl w:val="0"/>
                <w:numId w:val="8"/>
              </w:numPr>
              <w:ind w:left="677"/>
            </w:pPr>
            <w:r w:rsidRPr="006F7698">
              <w:t xml:space="preserve">MIA committing to introduce Sexual Harassment complaints mechanism </w:t>
            </w:r>
            <w:commentRangeEnd w:id="9"/>
            <w:r w:rsidR="00117B88">
              <w:rPr>
                <w:rStyle w:val="CommentReference"/>
              </w:rPr>
              <w:commentReference w:id="9"/>
            </w:r>
          </w:p>
        </w:tc>
      </w:tr>
      <w:tr w:rsidR="00D140AC" w:rsidRPr="006F7698" w14:paraId="67576DDA" w14:textId="77777777">
        <w:trPr>
          <w:trHeight w:val="758"/>
        </w:trPr>
        <w:tc>
          <w:tcPr>
            <w:tcW w:w="9355" w:type="dxa"/>
            <w:shd w:val="clear" w:color="auto" w:fill="EDEDED"/>
          </w:tcPr>
          <w:p w14:paraId="75981B2C" w14:textId="77777777" w:rsidR="00D140AC" w:rsidRPr="006F7698" w:rsidRDefault="001F3FF9">
            <w:pPr>
              <w:pStyle w:val="TableParagraph"/>
              <w:spacing w:line="250" w:lineRule="atLeast"/>
              <w:ind w:left="108" w:right="89"/>
              <w:rPr>
                <w:i/>
              </w:rPr>
            </w:pPr>
            <w:r w:rsidRPr="006F7698">
              <w:rPr>
                <w:highlight w:val="yellow"/>
              </w:rPr>
              <w:lastRenderedPageBreak/>
              <w:t xml:space="preserve">9. Has or will the government conduct a national review of progress made in the implementation of the WPS agenda ahead of 2020? </w:t>
            </w:r>
            <w:r w:rsidRPr="006F7698">
              <w:rPr>
                <w:i/>
                <w:highlight w:val="yellow"/>
              </w:rPr>
              <w:t>Please provide specific details and, if available, please provide hyperlinks related information can be found or resources downloaded.</w:t>
            </w:r>
          </w:p>
        </w:tc>
      </w:tr>
      <w:tr w:rsidR="00D140AC" w:rsidRPr="006F7698" w14:paraId="43EDD1D5" w14:textId="77777777">
        <w:trPr>
          <w:trHeight w:val="838"/>
        </w:trPr>
        <w:tc>
          <w:tcPr>
            <w:tcW w:w="9355" w:type="dxa"/>
          </w:tcPr>
          <w:p w14:paraId="201E429A" w14:textId="77777777" w:rsidR="00D140AC" w:rsidRPr="006F7698" w:rsidRDefault="00D140AC">
            <w:pPr>
              <w:pStyle w:val="TableParagraph"/>
            </w:pPr>
          </w:p>
        </w:tc>
      </w:tr>
    </w:tbl>
    <w:p w14:paraId="1597A196" w14:textId="77777777" w:rsidR="00D140AC" w:rsidRPr="006F7698" w:rsidRDefault="00D140AC">
      <w:pPr>
        <w:pStyle w:val="BodyText"/>
        <w:rPr>
          <w:b/>
        </w:rPr>
      </w:pPr>
    </w:p>
    <w:p w14:paraId="751EBCB9" w14:textId="77777777" w:rsidR="00D140AC" w:rsidRPr="006F7698" w:rsidRDefault="00D140AC">
      <w:pPr>
        <w:pStyle w:val="BodyText"/>
        <w:rPr>
          <w:b/>
        </w:rPr>
      </w:pPr>
    </w:p>
    <w:p w14:paraId="373AFF1E" w14:textId="77777777" w:rsidR="00D140AC" w:rsidRPr="006F7698" w:rsidRDefault="00D140AC">
      <w:pPr>
        <w:pStyle w:val="BodyText"/>
        <w:spacing w:before="3"/>
        <w:rPr>
          <w:b/>
        </w:rPr>
      </w:pPr>
    </w:p>
    <w:p w14:paraId="6D59E9C1" w14:textId="77777777" w:rsidR="00D140AC" w:rsidRPr="006F7698" w:rsidRDefault="001F3FF9">
      <w:pPr>
        <w:pStyle w:val="ListParagraph"/>
        <w:numPr>
          <w:ilvl w:val="0"/>
          <w:numId w:val="2"/>
        </w:numPr>
        <w:tabs>
          <w:tab w:val="left" w:pos="840"/>
        </w:tabs>
        <w:spacing w:before="89"/>
        <w:rPr>
          <w:b/>
        </w:rPr>
      </w:pPr>
      <w:r w:rsidRPr="006F7698">
        <w:rPr>
          <w:b/>
        </w:rPr>
        <w:t>Overview of achievements, progress &amp; challenges since</w:t>
      </w:r>
      <w:r w:rsidRPr="006F7698">
        <w:rPr>
          <w:b/>
          <w:spacing w:val="-9"/>
        </w:rPr>
        <w:t xml:space="preserve"> </w:t>
      </w:r>
      <w:r w:rsidRPr="006F7698">
        <w:rPr>
          <w:b/>
        </w:rPr>
        <w:t>2015</w:t>
      </w:r>
    </w:p>
    <w:p w14:paraId="2D69725F" w14:textId="77777777" w:rsidR="00D140AC" w:rsidRPr="006F7698" w:rsidRDefault="00D140AC">
      <w:pPr>
        <w:pStyle w:val="BodyText"/>
        <w:rPr>
          <w:b/>
        </w:rPr>
      </w:pPr>
    </w:p>
    <w:p w14:paraId="415577A9" w14:textId="77777777" w:rsidR="00D140AC" w:rsidRPr="006F7698" w:rsidRDefault="00236D92">
      <w:pPr>
        <w:pStyle w:val="BodyText"/>
        <w:spacing w:before="6"/>
        <w:rPr>
          <w:b/>
        </w:rPr>
      </w:pPr>
      <w:r w:rsidRPr="006F7698">
        <w:rPr>
          <w:noProof/>
          <w:lang w:bidi="ar-SA"/>
        </w:rPr>
        <mc:AlternateContent>
          <mc:Choice Requires="wps">
            <w:drawing>
              <wp:anchor distT="0" distB="0" distL="0" distR="0" simplePos="0" relativeHeight="251657728" behindDoc="1" locked="0" layoutInCell="1" allowOverlap="1" wp14:anchorId="322882C2" wp14:editId="572D25CA">
                <wp:simplePos x="0" y="0"/>
                <wp:positionH relativeFrom="page">
                  <wp:posOffset>911225</wp:posOffset>
                </wp:positionH>
                <wp:positionV relativeFrom="paragraph">
                  <wp:posOffset>119380</wp:posOffset>
                </wp:positionV>
                <wp:extent cx="5725160" cy="488315"/>
                <wp:effectExtent l="6350" t="7620" r="12065" b="889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48831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F6289D" w14:textId="77777777" w:rsidR="00D140AC" w:rsidRDefault="001F3FF9">
                            <w:pPr>
                              <w:ind w:left="102" w:right="101"/>
                              <w:jc w:val="both"/>
                              <w:rPr>
                                <w:b/>
                              </w:rPr>
                            </w:pPr>
                            <w:r>
                              <w:rPr>
                                <w:b/>
                              </w:rPr>
                              <w:t>1. Please provide information on the impact of efforts to ensure women’s meaningful participation and influence in peace processes, including formal and informal negotiations, implementation of peace agreements, and additional relevant processes, including through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882C2" id="_x0000_t202" coordsize="21600,21600" o:spt="202" path="m,l,21600r21600,l21600,xe">
                <v:stroke joinstyle="miter"/>
                <v:path gradientshapeok="t" o:connecttype="rect"/>
              </v:shapetype>
              <v:shape id="Text Box 2" o:spid="_x0000_s1026" type="#_x0000_t202" style="position:absolute;margin-left:71.75pt;margin-top:9.4pt;width:450.8pt;height:38.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" filled="f" strokeweight=".5pt">
                <v:textbox inset="0,0,0,0">
                  <w:txbxContent>
                    <w:p w14:paraId="68F6289D" w14:textId="77777777" w:rsidR="00D140AC" w:rsidRDefault="001F3FF9">
                      <w:pPr>
                        <w:ind w:left="102" w:right="101"/>
                        <w:jc w:val="both"/>
                        <w:rPr>
                          <w:b/>
                        </w:rPr>
                      </w:pPr>
                      <w:r>
                        <w:rPr>
                          <w:b/>
                        </w:rPr>
                        <w:t>1. Please provide information on the impact of efforts to ensure women’s meaningful participation and influence in peace processes, including formal and informal negotiations, implementation of peace agreements, and additional relevant processes, including through</w:t>
                      </w:r>
                    </w:p>
                  </w:txbxContent>
                </v:textbox>
                <w10:wrap type="topAndBottom" anchorx="page"/>
              </v:shape>
            </w:pict>
          </mc:Fallback>
        </mc:AlternateContent>
      </w:r>
    </w:p>
    <w:p w14:paraId="06DC5D5F" w14:textId="77777777" w:rsidR="00D140AC" w:rsidRPr="006F7698" w:rsidRDefault="00D140AC">
      <w:pPr>
        <w:sectPr w:rsidR="00D140AC" w:rsidRPr="006F7698">
          <w:pgSz w:w="11910" w:h="16840"/>
          <w:pgMar w:top="1420" w:right="980" w:bottom="1240" w:left="1320" w:header="0" w:footer="977"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6"/>
      </w:tblGrid>
      <w:tr w:rsidR="00D140AC" w:rsidRPr="006F7698" w14:paraId="6CB8B5D6" w14:textId="77777777">
        <w:trPr>
          <w:trHeight w:val="798"/>
        </w:trPr>
        <w:tc>
          <w:tcPr>
            <w:tcW w:w="9016" w:type="dxa"/>
          </w:tcPr>
          <w:p w14:paraId="4EF6CA38" w14:textId="77777777" w:rsidR="00D140AC" w:rsidRPr="006F7698" w:rsidRDefault="001F3FF9">
            <w:pPr>
              <w:pStyle w:val="TableParagraph"/>
              <w:ind w:left="107" w:right="81"/>
              <w:rPr>
                <w:b/>
              </w:rPr>
            </w:pPr>
            <w:r w:rsidRPr="006F7698">
              <w:rPr>
                <w:b/>
              </w:rPr>
              <w:lastRenderedPageBreak/>
              <w:t>local-level mediation, ceasefire negotiations, and broader support to women’s civil society organizations.</w:t>
            </w:r>
          </w:p>
        </w:tc>
      </w:tr>
      <w:tr w:rsidR="00D140AC" w:rsidRPr="006F7698" w14:paraId="6C9B8F40" w14:textId="77777777">
        <w:trPr>
          <w:trHeight w:val="1264"/>
        </w:trPr>
        <w:tc>
          <w:tcPr>
            <w:tcW w:w="9016" w:type="dxa"/>
            <w:shd w:val="clear" w:color="auto" w:fill="EDEDED"/>
          </w:tcPr>
          <w:p w14:paraId="0524B760" w14:textId="77777777" w:rsidR="00D140AC" w:rsidRPr="006F7698" w:rsidRDefault="001F3FF9">
            <w:pPr>
              <w:pStyle w:val="TableParagraph"/>
              <w:spacing w:line="250" w:lineRule="atLeast"/>
              <w:ind w:left="108" w:right="81"/>
              <w:rPr>
                <w:i/>
              </w:rPr>
            </w:pPr>
            <w:r w:rsidRPr="006F7698">
              <w:t xml:space="preserve">(a) Has the government led or supported any initiatives to promote women’s engagement in negotiations of a peace agreement, constitution-making and/or national dialogue processes on peace and security issues? Please also include additional negotiations on ceasefires, disarmament or humanitarian access arrangements. </w:t>
            </w:r>
            <w:r w:rsidRPr="006F7698">
              <w:rPr>
                <w:i/>
              </w:rPr>
              <w:t>If so, please describe in approximately 5 lines prioritizing key examples and impacts.</w:t>
            </w:r>
          </w:p>
        </w:tc>
      </w:tr>
      <w:tr w:rsidR="00D140AC" w:rsidRPr="006F7698" w14:paraId="21A7C30E" w14:textId="77777777">
        <w:trPr>
          <w:trHeight w:val="758"/>
        </w:trPr>
        <w:tc>
          <w:tcPr>
            <w:tcW w:w="9016" w:type="dxa"/>
          </w:tcPr>
          <w:p w14:paraId="26D37EFD" w14:textId="77777777" w:rsidR="00CD709F" w:rsidRPr="006F7698" w:rsidRDefault="00CD709F">
            <w:pPr>
              <w:pStyle w:val="TableParagraph"/>
            </w:pPr>
          </w:p>
          <w:p w14:paraId="1ABB89C0" w14:textId="77777777" w:rsidR="00F776AD" w:rsidRPr="006F7698" w:rsidRDefault="00CD709F" w:rsidP="006E7CD2">
            <w:pPr>
              <w:pStyle w:val="TableParagraph"/>
              <w:jc w:val="both"/>
            </w:pPr>
            <w:r w:rsidRPr="006F7698">
              <w:t>The government has undertaken the commitment to promote women’s engagement in the peace negotiations formats through the National Action Plan for Implementation of the UN resolutions on Women Peace and Security for 2018-2020.</w:t>
            </w:r>
          </w:p>
          <w:p w14:paraId="27A05C6C" w14:textId="77777777" w:rsidR="00CD709F" w:rsidRPr="006F7698" w:rsidRDefault="00CD709F" w:rsidP="006E7CD2">
            <w:pPr>
              <w:pStyle w:val="TableParagraph"/>
              <w:jc w:val="both"/>
              <w:rPr>
                <w:highlight w:val="yellow"/>
              </w:rPr>
            </w:pPr>
            <w:commentRangeStart w:id="10"/>
          </w:p>
          <w:p w14:paraId="4E0674A0" w14:textId="77777777" w:rsidR="00F776AD" w:rsidRPr="006F7698" w:rsidRDefault="00F776AD" w:rsidP="006E7CD2">
            <w:pPr>
              <w:pStyle w:val="TableParagraph"/>
              <w:jc w:val="both"/>
              <w:rPr>
                <w:highlight w:val="yellow"/>
              </w:rPr>
            </w:pPr>
            <w:r w:rsidRPr="006F7698">
              <w:rPr>
                <w:highlight w:val="yellow"/>
              </w:rPr>
              <w:t>The Office of the State Minister of Georgia for Reconciliation and Civic Equality attaches importance to women’s role and use of their potential in peace processes and continues facilitation of increase of their involvement in confidence buildin</w:t>
            </w:r>
            <w:r w:rsidR="007D0BEE" w:rsidRPr="006F7698">
              <w:rPr>
                <w:highlight w:val="yellow"/>
              </w:rPr>
              <w:t>g and reconciliation process. SMR</w:t>
            </w:r>
            <w:r w:rsidRPr="006F7698">
              <w:rPr>
                <w:highlight w:val="yellow"/>
              </w:rPr>
              <w:t xml:space="preserve"> support engagement of conflict-affected  women’s non-governmental orga</w:t>
            </w:r>
            <w:r w:rsidR="007D0BEE" w:rsidRPr="006F7698">
              <w:rPr>
                <w:highlight w:val="yellow"/>
              </w:rPr>
              <w:t>nizations in public diplomacy and</w:t>
            </w:r>
            <w:r w:rsidRPr="006F7698">
              <w:rPr>
                <w:highlight w:val="yellow"/>
              </w:rPr>
              <w:t xml:space="preserve"> dialogue at the civil society level. </w:t>
            </w:r>
          </w:p>
          <w:p w14:paraId="68B4EC59" w14:textId="77777777" w:rsidR="00F776AD" w:rsidRPr="006F7698" w:rsidRDefault="00F776AD" w:rsidP="006E7CD2">
            <w:pPr>
              <w:pStyle w:val="TableParagraph"/>
              <w:jc w:val="both"/>
              <w:rPr>
                <w:highlight w:val="yellow"/>
              </w:rPr>
            </w:pPr>
          </w:p>
          <w:p w14:paraId="7FDC0472" w14:textId="77777777" w:rsidR="001E265E" w:rsidRPr="006F7698" w:rsidRDefault="00F776AD" w:rsidP="001E265E">
            <w:pPr>
              <w:pStyle w:val="TableParagraph"/>
              <w:jc w:val="both"/>
              <w:rPr>
                <w:highlight w:val="yellow"/>
              </w:rPr>
            </w:pPr>
            <w:r w:rsidRPr="006F7698">
              <w:rPr>
                <w:highlight w:val="yellow"/>
              </w:rPr>
              <w:t>T</w:t>
            </w:r>
            <w:r w:rsidR="007D0BEE" w:rsidRPr="006F7698">
              <w:rPr>
                <w:highlight w:val="yellow"/>
              </w:rPr>
              <w:t xml:space="preserve">he Office of the State Minister implements </w:t>
            </w:r>
            <w:r w:rsidR="00AD5E63" w:rsidRPr="006F7698">
              <w:rPr>
                <w:highlight w:val="yellow"/>
              </w:rPr>
              <w:t>the Government's peace initiative "A Step to a Better Future"</w:t>
            </w:r>
            <w:r w:rsidR="007D0BEE" w:rsidRPr="006F7698">
              <w:rPr>
                <w:highlight w:val="yellow"/>
              </w:rPr>
              <w:t xml:space="preserve"> and </w:t>
            </w:r>
            <w:r w:rsidR="00AD5E63" w:rsidRPr="006F7698">
              <w:rPr>
                <w:highlight w:val="yellow"/>
              </w:rPr>
              <w:t xml:space="preserve"> </w:t>
            </w:r>
            <w:r w:rsidR="007D0BEE" w:rsidRPr="006F7698">
              <w:rPr>
                <w:highlight w:val="yellow"/>
              </w:rPr>
              <w:t xml:space="preserve">is actively involved </w:t>
            </w:r>
            <w:r w:rsidR="00AD5E63" w:rsidRPr="006F7698">
              <w:rPr>
                <w:highlight w:val="yellow"/>
              </w:rPr>
              <w:t xml:space="preserve">in the implementation of National Action Plan for 2018 – 2020 for Implementation of the UN Security Council Resolutions on Women, Peace and Security. </w:t>
            </w:r>
            <w:r w:rsidR="007D0BEE" w:rsidRPr="006F7698">
              <w:rPr>
                <w:highlight w:val="yellow"/>
              </w:rPr>
              <w:t>Furthermore, SMR</w:t>
            </w:r>
            <w:r w:rsidR="001E265E" w:rsidRPr="006F7698">
              <w:rPr>
                <w:highlight w:val="yellow"/>
              </w:rPr>
              <w:t xml:space="preserve"> have undertaken a series of commitments under the UN Resolution 1325 on Women and Peace and Security, because women’s participation in conflict prevention and resolution can improve outcomes before, during, and after conflict. The St</w:t>
            </w:r>
            <w:r w:rsidR="007D0BEE" w:rsidRPr="006F7698">
              <w:rPr>
                <w:highlight w:val="yellow"/>
              </w:rPr>
              <w:t xml:space="preserve">ate Minister's Office </w:t>
            </w:r>
            <w:r w:rsidR="00D7646A" w:rsidRPr="006F7698">
              <w:rPr>
                <w:highlight w:val="yellow"/>
              </w:rPr>
              <w:t>has</w:t>
            </w:r>
            <w:r w:rsidR="007D0BEE" w:rsidRPr="006F7698">
              <w:rPr>
                <w:highlight w:val="yellow"/>
              </w:rPr>
              <w:t xml:space="preserve"> a </w:t>
            </w:r>
            <w:r w:rsidR="001E265E" w:rsidRPr="006F7698">
              <w:rPr>
                <w:highlight w:val="yellow"/>
              </w:rPr>
              <w:t xml:space="preserve"> database on public diplomacy initiatives.  In the period of 2016-2018</w:t>
            </w:r>
            <w:r w:rsidR="007D0BEE" w:rsidRPr="006F7698">
              <w:rPr>
                <w:highlight w:val="yellow"/>
              </w:rPr>
              <w:t>, the indicator of submitted initiatives by women or/and women organizations (amounted to 10% as of 2015)  has</w:t>
            </w:r>
            <w:r w:rsidR="001E265E" w:rsidRPr="006F7698">
              <w:rPr>
                <w:highlight w:val="yellow"/>
              </w:rPr>
              <w:t xml:space="preserve"> increased </w:t>
            </w:r>
            <w:r w:rsidR="007D0BEE" w:rsidRPr="006F7698">
              <w:rPr>
                <w:highlight w:val="yellow"/>
              </w:rPr>
              <w:t>by 30%. Also, SMR</w:t>
            </w:r>
            <w:r w:rsidR="001E265E" w:rsidRPr="006F7698">
              <w:rPr>
                <w:highlight w:val="yellow"/>
              </w:rPr>
              <w:t xml:space="preserve"> organize consultation meetings with conflict-affected women living adjacent to the Administrative Boundary Lines and their family on human security (such as trafficking),  as well as domestic violence, violence against women sexual violence, state services for victims.  In 2018 , the office of the State Minister developed training modules and implement programmers covering economics, finances and business aspects for conflict-affected women living adjacent to the Administrative Boundary Lines;</w:t>
            </w:r>
          </w:p>
          <w:p w14:paraId="36A37BC1" w14:textId="77777777" w:rsidR="001E265E" w:rsidRPr="006F7698" w:rsidRDefault="001E265E" w:rsidP="006E7CD2">
            <w:pPr>
              <w:pStyle w:val="TableParagraph"/>
              <w:jc w:val="both"/>
              <w:rPr>
                <w:highlight w:val="yellow"/>
              </w:rPr>
            </w:pPr>
          </w:p>
          <w:p w14:paraId="38CF7C25" w14:textId="77777777" w:rsidR="00A078ED" w:rsidRPr="006F7698" w:rsidRDefault="0034702B" w:rsidP="006E7CD2">
            <w:pPr>
              <w:pStyle w:val="TableParagraph"/>
              <w:jc w:val="both"/>
            </w:pPr>
            <w:r w:rsidRPr="006F7698">
              <w:rPr>
                <w:highlight w:val="yellow"/>
              </w:rPr>
              <w:t>With the su</w:t>
            </w:r>
            <w:r w:rsidR="007D0BEE" w:rsidRPr="006F7698">
              <w:rPr>
                <w:highlight w:val="yellow"/>
              </w:rPr>
              <w:t>pport of UN Women in Georgia, the office of the State Minister</w:t>
            </w:r>
            <w:r w:rsidRPr="006F7698">
              <w:rPr>
                <w:highlight w:val="yellow"/>
              </w:rPr>
              <w:t xml:space="preserve"> hold information sharing meeting between the Geneva International Discussions and Incident Prevention and Response Mechanism participants and civil society, including NGOs, women’s rights activists and IDP and conflict-affected women aimed at exchanging information and ensuring that women’s priorities and needs. In 2016</w:t>
            </w:r>
            <w:r w:rsidR="007D0BEE" w:rsidRPr="006F7698">
              <w:rPr>
                <w:highlight w:val="yellow"/>
              </w:rPr>
              <w:t>-2018</w:t>
            </w:r>
            <w:r w:rsidRPr="006F7698">
              <w:rPr>
                <w:highlight w:val="yellow"/>
              </w:rPr>
              <w:t>, 78% of priorities/recommendation  voiced by women or women’s NGO</w:t>
            </w:r>
            <w:r w:rsidR="00220D41" w:rsidRPr="006F7698">
              <w:rPr>
                <w:highlight w:val="yellow"/>
              </w:rPr>
              <w:t xml:space="preserve"> or local leader of communities </w:t>
            </w:r>
            <w:r w:rsidRPr="006F7698">
              <w:rPr>
                <w:highlight w:val="yellow"/>
              </w:rPr>
              <w:t>have been considered</w:t>
            </w:r>
            <w:r w:rsidR="00220D41" w:rsidRPr="006F7698">
              <w:rPr>
                <w:highlight w:val="yellow"/>
              </w:rPr>
              <w:t>.</w:t>
            </w:r>
            <w:r w:rsidR="00220D41" w:rsidRPr="006F7698">
              <w:t xml:space="preserve"> </w:t>
            </w:r>
          </w:p>
          <w:p w14:paraId="0ADA79E7" w14:textId="77777777" w:rsidR="001E265E" w:rsidRPr="006F7698" w:rsidRDefault="001E265E" w:rsidP="006E7CD2">
            <w:pPr>
              <w:pStyle w:val="TableParagraph"/>
              <w:jc w:val="both"/>
            </w:pPr>
          </w:p>
          <w:p w14:paraId="7A8339F4" w14:textId="77777777" w:rsidR="00AD5E63" w:rsidRPr="006F7698" w:rsidRDefault="00AD5E63" w:rsidP="006E7CD2">
            <w:pPr>
              <w:pStyle w:val="TableParagraph"/>
              <w:jc w:val="both"/>
              <w:rPr>
                <w:highlight w:val="yellow"/>
              </w:rPr>
            </w:pPr>
            <w:r w:rsidRPr="006F7698">
              <w:rPr>
                <w:highlight w:val="yellow"/>
              </w:rPr>
              <w:t xml:space="preserve">In this regard, the Office of the State Minister actively cooperates with relevant government agencies, local municipalities, civil society ,  UN Women in Georgia, international and donor organization. </w:t>
            </w:r>
          </w:p>
          <w:p w14:paraId="175337D6" w14:textId="77777777" w:rsidR="00F776AD" w:rsidRPr="006F7698" w:rsidRDefault="00F776AD" w:rsidP="006E7CD2">
            <w:pPr>
              <w:pStyle w:val="TableParagraph"/>
              <w:jc w:val="both"/>
              <w:rPr>
                <w:highlight w:val="yellow"/>
              </w:rPr>
            </w:pPr>
          </w:p>
          <w:p w14:paraId="6E91B952" w14:textId="77777777" w:rsidR="00F776AD" w:rsidRPr="006F7698" w:rsidRDefault="00AD5E63" w:rsidP="006E7CD2">
            <w:pPr>
              <w:pStyle w:val="TableParagraph"/>
              <w:jc w:val="both"/>
            </w:pPr>
            <w:r w:rsidRPr="006F7698">
              <w:rPr>
                <w:highlight w:val="yellow"/>
              </w:rPr>
              <w:t>The Office of the State Minister for Reconciliation and Civic Equality will continue to support increased women’s participation in post-conflict reconstruction as well as strengthening the role of women in conflict prevention and peace building.</w:t>
            </w:r>
            <w:r w:rsidRPr="006F7698">
              <w:t xml:space="preserve"> </w:t>
            </w:r>
            <w:commentRangeEnd w:id="10"/>
            <w:r w:rsidR="00CD709F" w:rsidRPr="006F7698">
              <w:rPr>
                <w:rStyle w:val="CommentReference"/>
                <w:sz w:val="22"/>
                <w:szCs w:val="22"/>
              </w:rPr>
              <w:commentReference w:id="10"/>
            </w:r>
          </w:p>
          <w:p w14:paraId="677F81E9" w14:textId="77777777" w:rsidR="00F776AD" w:rsidRPr="006F7698" w:rsidRDefault="00F776AD">
            <w:pPr>
              <w:pStyle w:val="TableParagraph"/>
            </w:pPr>
          </w:p>
        </w:tc>
      </w:tr>
      <w:tr w:rsidR="00D140AC" w:rsidRPr="006F7698" w14:paraId="67683240" w14:textId="77777777">
        <w:trPr>
          <w:trHeight w:val="505"/>
        </w:trPr>
        <w:tc>
          <w:tcPr>
            <w:tcW w:w="9016" w:type="dxa"/>
            <w:shd w:val="clear" w:color="auto" w:fill="EDEDED"/>
          </w:tcPr>
          <w:p w14:paraId="3BF2A9C8" w14:textId="77777777" w:rsidR="00D140AC" w:rsidRPr="006F7698" w:rsidRDefault="001F3FF9">
            <w:pPr>
              <w:pStyle w:val="TableParagraph"/>
              <w:spacing w:line="250" w:lineRule="atLeast"/>
              <w:ind w:left="96" w:right="526"/>
              <w:rPr>
                <w:i/>
              </w:rPr>
            </w:pPr>
            <w:r w:rsidRPr="006F7698">
              <w:t xml:space="preserve">(b) In those processes led or supported, did the government include or have access to staff with expertise in gender and/or women’s human rights? </w:t>
            </w:r>
            <w:r w:rsidRPr="006F7698">
              <w:rPr>
                <w:i/>
              </w:rPr>
              <w:t>If so, please specify which and describe.</w:t>
            </w:r>
          </w:p>
        </w:tc>
      </w:tr>
      <w:tr w:rsidR="00D140AC" w:rsidRPr="006F7698" w14:paraId="11609AE4" w14:textId="77777777">
        <w:trPr>
          <w:trHeight w:val="758"/>
        </w:trPr>
        <w:tc>
          <w:tcPr>
            <w:tcW w:w="9016" w:type="dxa"/>
          </w:tcPr>
          <w:p w14:paraId="235C9DDD" w14:textId="77777777" w:rsidR="00D140AC" w:rsidRPr="006F7698" w:rsidRDefault="00CD709F">
            <w:pPr>
              <w:pStyle w:val="TableParagraph"/>
            </w:pPr>
            <w:commentRangeStart w:id="11"/>
            <w:r w:rsidRPr="006F7698">
              <w:t xml:space="preserve">To achieve this goal the government included in the National Action Plan for Implementation of the UN resolutions on Women Peace and Security for 2018-2020 increasing the number of staff members with expertise in Women, Peace and Security issues. The primary mechanism to implement this commitment is providing the tailored trainings in the Diplomatic Training and Research Centre of the Ministry of Foreign Affairs of Georgia. The Ministry also provides the training opportunities by sending its staff members to various training institutions in partner countries to participate in training </w:t>
            </w:r>
            <w:r w:rsidRPr="006F7698">
              <w:lastRenderedPageBreak/>
              <w:t>courses related to the Women, Peace and Security. Up to date all the staff members of the Ministry of Foreign Affairs participating in the peace negotiation process (Geneva International Discussions) and the staff members working on the issues related to the peaceful conflict resolution have undergone the relevant trainings.</w:t>
            </w:r>
            <w:commentRangeEnd w:id="11"/>
            <w:r w:rsidRPr="006F7698">
              <w:rPr>
                <w:rStyle w:val="CommentReference"/>
                <w:sz w:val="22"/>
                <w:szCs w:val="22"/>
              </w:rPr>
              <w:commentReference w:id="11"/>
            </w:r>
          </w:p>
          <w:p w14:paraId="3320EE3E" w14:textId="77777777" w:rsidR="00D7646A" w:rsidRPr="006F7698" w:rsidRDefault="00D7646A">
            <w:pPr>
              <w:pStyle w:val="TableParagraph"/>
            </w:pPr>
          </w:p>
        </w:tc>
      </w:tr>
      <w:tr w:rsidR="00D140AC" w:rsidRPr="006F7698" w14:paraId="4CF44E21" w14:textId="77777777">
        <w:trPr>
          <w:trHeight w:val="758"/>
        </w:trPr>
        <w:tc>
          <w:tcPr>
            <w:tcW w:w="9016" w:type="dxa"/>
            <w:shd w:val="clear" w:color="auto" w:fill="EDEDED"/>
          </w:tcPr>
          <w:p w14:paraId="4222D28D" w14:textId="77777777" w:rsidR="00D140AC" w:rsidRPr="006F7698" w:rsidRDefault="001F3FF9">
            <w:pPr>
              <w:pStyle w:val="TableParagraph"/>
              <w:spacing w:line="250" w:lineRule="atLeast"/>
              <w:ind w:left="96" w:right="220"/>
              <w:rPr>
                <w:i/>
              </w:rPr>
            </w:pPr>
            <w:r w:rsidRPr="006F7698">
              <w:lastRenderedPageBreak/>
              <w:t xml:space="preserve">(c) Has the government led or supported any initiatives to ensure the inclusion of provision related to gender and women’s human rights in peace agreements? </w:t>
            </w:r>
            <w:r w:rsidRPr="006F7698">
              <w:rPr>
                <w:i/>
              </w:rPr>
              <w:t>If so, please briefly describe such initiatives, including any impacts observed thus far.</w:t>
            </w:r>
          </w:p>
        </w:tc>
      </w:tr>
      <w:tr w:rsidR="00D140AC" w:rsidRPr="006F7698" w14:paraId="0ED3A336" w14:textId="77777777">
        <w:trPr>
          <w:trHeight w:val="758"/>
        </w:trPr>
        <w:tc>
          <w:tcPr>
            <w:tcW w:w="9016" w:type="dxa"/>
          </w:tcPr>
          <w:p w14:paraId="536618D6" w14:textId="77777777" w:rsidR="00D140AC" w:rsidRPr="006F7698" w:rsidRDefault="00CD709F">
            <w:pPr>
              <w:pStyle w:val="TableParagraph"/>
              <w:rPr>
                <w:b/>
              </w:rPr>
            </w:pPr>
            <w:commentRangeStart w:id="12"/>
            <w:r w:rsidRPr="006F7698">
              <w:t xml:space="preserve">As mentioned above, the National Action Plan for Implementation of the UN resolutions on Women Peace and Security for 2018-2020 envisages including the needs, priorities and recommendations of women IDPs and conflict-affected women in peace and security efforts, primarily the negotiation formats for peaceful conflict resolution based on the Ceasefire Agreement, i.e. the Geneva International Discussions (GID) and the Incident Prevention and Response Mechanisms (IPRMs) under the GID. To achieve this goal the participants of the GID and the IPRMs meet regularly with the representatives of the NGOs, including those specializing on women’s rights protection as well as with the women IDPs and conflict-affected women. The recommendations, including the needs and priorities of conflict-affected women are integrated in the planning for the peace process and raised at the </w:t>
            </w:r>
            <w:proofErr w:type="gramStart"/>
            <w:r w:rsidRPr="006F7698">
              <w:t>negotiations</w:t>
            </w:r>
            <w:proofErr w:type="gramEnd"/>
            <w:r w:rsidRPr="006F7698">
              <w:t xml:space="preserve"> formats (GID, IPRMs) by the Georgian representatives. As for the impact on the conflict-affected women, unfortunately, the unwillingness of one of the parties to find solutions the women’s rights as well as human rights issues in general stay to be unresolved.</w:t>
            </w:r>
            <w:commentRangeEnd w:id="12"/>
            <w:r w:rsidRPr="006F7698">
              <w:rPr>
                <w:rStyle w:val="CommentReference"/>
                <w:sz w:val="22"/>
                <w:szCs w:val="22"/>
              </w:rPr>
              <w:commentReference w:id="12"/>
            </w:r>
          </w:p>
        </w:tc>
      </w:tr>
      <w:tr w:rsidR="00D140AC" w:rsidRPr="006F7698" w14:paraId="078FEC6A" w14:textId="77777777">
        <w:trPr>
          <w:trHeight w:val="505"/>
        </w:trPr>
        <w:tc>
          <w:tcPr>
            <w:tcW w:w="9016" w:type="dxa"/>
            <w:shd w:val="clear" w:color="auto" w:fill="EDEDED"/>
          </w:tcPr>
          <w:p w14:paraId="6828FD72" w14:textId="77777777" w:rsidR="00D140AC" w:rsidRPr="006F7698" w:rsidRDefault="001F3FF9">
            <w:pPr>
              <w:pStyle w:val="TableParagraph"/>
              <w:spacing w:line="250" w:lineRule="atLeast"/>
              <w:ind w:left="96" w:right="380"/>
            </w:pPr>
            <w:r w:rsidRPr="006F7698">
              <w:t>(d) What factors have enabled or constrained women’s influence on those processes identified in question one?</w:t>
            </w:r>
          </w:p>
        </w:tc>
      </w:tr>
      <w:tr w:rsidR="00D140AC" w:rsidRPr="006F7698" w14:paraId="48BDFE41" w14:textId="77777777">
        <w:trPr>
          <w:trHeight w:val="758"/>
        </w:trPr>
        <w:tc>
          <w:tcPr>
            <w:tcW w:w="9016" w:type="dxa"/>
          </w:tcPr>
          <w:p w14:paraId="376D447F" w14:textId="77777777" w:rsidR="00220B2F" w:rsidRPr="006F7698" w:rsidRDefault="00220B2F" w:rsidP="00B30882">
            <w:pPr>
              <w:pStyle w:val="TableParagraph"/>
              <w:jc w:val="both"/>
            </w:pPr>
            <w:commentRangeStart w:id="13"/>
            <w:r w:rsidRPr="006F7698">
              <w:t xml:space="preserve">The two women currently participating in the primary peace negotiations - Geneva International Discussions – occupy the positions of the Deputy Head of the Political Department and Head of the Peaceful Conflict Resolution Policy Division, i.e. the primary unit at the Ministry of Foreign Affairs of Georgia dealing with the peaceful conflict resolution. </w:t>
            </w:r>
            <w:proofErr w:type="gramStart"/>
            <w:r w:rsidRPr="006F7698">
              <w:t>Both of them</w:t>
            </w:r>
            <w:proofErr w:type="gramEnd"/>
            <w:r w:rsidRPr="006F7698">
              <w:t xml:space="preserve"> have undergone various courses on Women, Peace and Security. In this capacity those women participate in the process of planning and implementation of the overall peaceful conflict resolution policy, including in the preparation of the whole process of negotiations. At the same time those women participate in the regular meetings with the women NGOs and conflict-affected women. All these factors have enabled the influence of those women in the peaceful conflict resolution process.</w:t>
            </w:r>
            <w:commentRangeEnd w:id="13"/>
            <w:r w:rsidRPr="006F7698">
              <w:rPr>
                <w:rStyle w:val="CommentReference"/>
                <w:sz w:val="22"/>
                <w:szCs w:val="22"/>
              </w:rPr>
              <w:commentReference w:id="13"/>
            </w:r>
          </w:p>
          <w:p w14:paraId="75E9997F" w14:textId="77777777" w:rsidR="00220B2F" w:rsidRPr="006F7698" w:rsidRDefault="00220B2F" w:rsidP="00B30882">
            <w:pPr>
              <w:pStyle w:val="TableParagraph"/>
              <w:jc w:val="both"/>
            </w:pPr>
          </w:p>
          <w:p w14:paraId="1DB2836B" w14:textId="77777777" w:rsidR="00317756" w:rsidRPr="006F7698" w:rsidRDefault="00317756" w:rsidP="00B30882">
            <w:pPr>
              <w:pStyle w:val="TableParagraph"/>
              <w:jc w:val="both"/>
            </w:pPr>
            <w:commentRangeStart w:id="14"/>
            <w:r w:rsidRPr="006F7698">
              <w:rPr>
                <w:highlight w:val="yellow"/>
              </w:rPr>
              <w:t xml:space="preserve">The occupation line along the administrative boundary line (ABL) with Abkhazia and the Tskhinvali Region separates Georgia from its two occupied territories. </w:t>
            </w:r>
            <w:proofErr w:type="gramStart"/>
            <w:r w:rsidRPr="006F7698">
              <w:rPr>
                <w:highlight w:val="yellow"/>
              </w:rPr>
              <w:t>The occupation line,</w:t>
            </w:r>
            <w:proofErr w:type="gramEnd"/>
            <w:r w:rsidRPr="006F7698">
              <w:rPr>
                <w:highlight w:val="yellow"/>
              </w:rPr>
              <w:t xml:space="preserve"> established by the occupying power </w:t>
            </w:r>
            <w:r w:rsidR="00796DF8" w:rsidRPr="006F7698">
              <w:rPr>
                <w:highlight w:val="yellow"/>
              </w:rPr>
              <w:t xml:space="preserve">of Russian </w:t>
            </w:r>
            <w:r w:rsidRPr="006F7698">
              <w:rPr>
                <w:highlight w:val="yellow"/>
              </w:rPr>
              <w:t xml:space="preserve">since the August War of 2008. </w:t>
            </w:r>
            <w:r w:rsidR="00796DF8" w:rsidRPr="006F7698">
              <w:rPr>
                <w:highlight w:val="yellow"/>
              </w:rPr>
              <w:t xml:space="preserve">De-facto annexation from the Russian Federation side is still in progress and  militarization of the occupied territories continues; fundamental principles of international law, human rights and freedoms are being violated openly and gravely, including ethnic discrimination of Georgian population of </w:t>
            </w:r>
            <w:proofErr w:type="spellStart"/>
            <w:r w:rsidR="00796DF8" w:rsidRPr="006F7698">
              <w:rPr>
                <w:highlight w:val="yellow"/>
              </w:rPr>
              <w:t>Gali</w:t>
            </w:r>
            <w:proofErr w:type="spellEnd"/>
            <w:r w:rsidR="00796DF8" w:rsidRPr="006F7698">
              <w:rPr>
                <w:highlight w:val="yellow"/>
              </w:rPr>
              <w:t xml:space="preserve"> and </w:t>
            </w:r>
            <w:proofErr w:type="spellStart"/>
            <w:r w:rsidR="00796DF8" w:rsidRPr="006F7698">
              <w:rPr>
                <w:highlight w:val="yellow"/>
              </w:rPr>
              <w:t>Akhalgori</w:t>
            </w:r>
            <w:proofErr w:type="spellEnd"/>
            <w:r w:rsidR="00796DF8" w:rsidRPr="006F7698">
              <w:rPr>
                <w:highlight w:val="yellow"/>
              </w:rPr>
              <w:t xml:space="preserve"> districts. Georgia confronts the above-mentioned challenges and difficulties by peace and development-oriented approaches.</w:t>
            </w:r>
            <w:r w:rsidR="00796DF8" w:rsidRPr="006F7698">
              <w:t xml:space="preserve"> </w:t>
            </w:r>
            <w:r w:rsidR="00796DF8" w:rsidRPr="006F7698">
              <w:rPr>
                <w:highlight w:val="yellow"/>
              </w:rPr>
              <w:t>Therefore</w:t>
            </w:r>
            <w:r w:rsidR="00F73F8E" w:rsidRPr="006F7698">
              <w:rPr>
                <w:highlight w:val="yellow"/>
              </w:rPr>
              <w:t xml:space="preserve">, </w:t>
            </w:r>
            <w:r w:rsidR="00796DF8" w:rsidRPr="006F7698">
              <w:rPr>
                <w:highlight w:val="yellow"/>
              </w:rPr>
              <w:t xml:space="preserve"> is restricted</w:t>
            </w:r>
            <w:r w:rsidR="00F73F8E" w:rsidRPr="006F7698">
              <w:rPr>
                <w:highlight w:val="yellow"/>
              </w:rPr>
              <w:t xml:space="preserve"> participation and  involvement of </w:t>
            </w:r>
            <w:r w:rsidR="00796DF8" w:rsidRPr="006F7698">
              <w:rPr>
                <w:highlight w:val="yellow"/>
              </w:rPr>
              <w:t xml:space="preserve">conflict affected </w:t>
            </w:r>
            <w:r w:rsidR="00F73F8E" w:rsidRPr="006F7698">
              <w:rPr>
                <w:highlight w:val="yellow"/>
              </w:rPr>
              <w:t>people</w:t>
            </w:r>
            <w:r w:rsidR="00796DF8" w:rsidRPr="006F7698">
              <w:rPr>
                <w:highlight w:val="yellow"/>
              </w:rPr>
              <w:t xml:space="preserve"> in the peace process, including women</w:t>
            </w:r>
            <w:r w:rsidR="00F73F8E" w:rsidRPr="006F7698">
              <w:rPr>
                <w:highlight w:val="yellow"/>
              </w:rPr>
              <w:t>.</w:t>
            </w:r>
            <w:r w:rsidR="00F73F8E" w:rsidRPr="006F7698">
              <w:t xml:space="preserve"> </w:t>
            </w:r>
            <w:commentRangeEnd w:id="14"/>
            <w:r w:rsidR="00220B2F" w:rsidRPr="006F7698">
              <w:rPr>
                <w:rStyle w:val="CommentReference"/>
                <w:sz w:val="22"/>
                <w:szCs w:val="22"/>
              </w:rPr>
              <w:commentReference w:id="14"/>
            </w:r>
          </w:p>
          <w:p w14:paraId="64685119" w14:textId="77777777" w:rsidR="00317756" w:rsidRPr="006F7698" w:rsidRDefault="00317756" w:rsidP="00B30882">
            <w:pPr>
              <w:pStyle w:val="TableParagraph"/>
              <w:jc w:val="both"/>
            </w:pPr>
          </w:p>
          <w:p w14:paraId="10FC12E3" w14:textId="77777777" w:rsidR="00B30882" w:rsidRPr="006F7698" w:rsidRDefault="00B30882" w:rsidP="00B30882">
            <w:pPr>
              <w:pStyle w:val="TableParagraph"/>
              <w:jc w:val="both"/>
            </w:pPr>
          </w:p>
          <w:p w14:paraId="316D4A09" w14:textId="77777777" w:rsidR="00B30882" w:rsidRPr="006F7698" w:rsidRDefault="00B30882" w:rsidP="00B30882">
            <w:pPr>
              <w:pStyle w:val="TableParagraph"/>
              <w:jc w:val="both"/>
            </w:pPr>
          </w:p>
        </w:tc>
      </w:tr>
      <w:tr w:rsidR="00D140AC" w:rsidRPr="006F7698" w14:paraId="32A8A335" w14:textId="77777777">
        <w:trPr>
          <w:trHeight w:val="1011"/>
        </w:trPr>
        <w:tc>
          <w:tcPr>
            <w:tcW w:w="9016" w:type="dxa"/>
            <w:shd w:val="clear" w:color="auto" w:fill="EDEDED"/>
          </w:tcPr>
          <w:p w14:paraId="3BCFEC4A" w14:textId="77777777" w:rsidR="00D140AC" w:rsidRPr="006F7698" w:rsidRDefault="001F3FF9">
            <w:pPr>
              <w:pStyle w:val="TableParagraph"/>
              <w:spacing w:line="250" w:lineRule="atLeast"/>
              <w:ind w:left="108" w:right="81"/>
            </w:pPr>
            <w:r w:rsidRPr="006F7698">
              <w:t xml:space="preserve">(e) </w:t>
            </w:r>
            <w:r w:rsidRPr="006F7698">
              <w:rPr>
                <w:i/>
              </w:rPr>
              <w:t>In those processes identified in question one</w:t>
            </w:r>
            <w:r w:rsidRPr="006F7698">
              <w:t>, how have women participated in the negotiation process, i.e., as mediators, members of the negotiating team, observers, witnesses, signatories, etc.? Please analyze the level of influence those women participants had and whether their participation contributed to any gender-specific outcomes, such as gender-sensitive language, mechanisms, etc.?</w:t>
            </w:r>
          </w:p>
        </w:tc>
      </w:tr>
      <w:tr w:rsidR="00D140AC" w:rsidRPr="006F7698" w14:paraId="165E8729" w14:textId="77777777">
        <w:trPr>
          <w:trHeight w:val="758"/>
        </w:trPr>
        <w:tc>
          <w:tcPr>
            <w:tcW w:w="9016" w:type="dxa"/>
          </w:tcPr>
          <w:p w14:paraId="0A89F74F" w14:textId="77777777" w:rsidR="003355E5" w:rsidRPr="006F7698" w:rsidRDefault="003355E5" w:rsidP="00A35BF6">
            <w:pPr>
              <w:pStyle w:val="TableParagraph"/>
            </w:pPr>
          </w:p>
          <w:p w14:paraId="69E13703" w14:textId="77777777" w:rsidR="00AE408D" w:rsidRPr="006F7698" w:rsidRDefault="00A35BF6" w:rsidP="00A35BF6">
            <w:pPr>
              <w:pStyle w:val="TableParagraph"/>
            </w:pPr>
            <w:commentRangeStart w:id="15"/>
            <w:r w:rsidRPr="006F7698">
              <w:rPr>
                <w:highlight w:val="yellow"/>
              </w:rPr>
              <w:t>Women and women's NGOs participate in people-to- people diplomacy initiatives.</w:t>
            </w:r>
            <w:r w:rsidRPr="006F7698">
              <w:t xml:space="preserve"> </w:t>
            </w:r>
            <w:commentRangeEnd w:id="15"/>
            <w:r w:rsidR="00220B2F" w:rsidRPr="006F7698">
              <w:rPr>
                <w:rStyle w:val="CommentReference"/>
                <w:sz w:val="22"/>
                <w:szCs w:val="22"/>
              </w:rPr>
              <w:commentReference w:id="15"/>
            </w:r>
          </w:p>
          <w:p w14:paraId="00085977" w14:textId="77777777" w:rsidR="00220B2F" w:rsidRPr="006F7698" w:rsidRDefault="00220B2F" w:rsidP="00A35BF6">
            <w:pPr>
              <w:pStyle w:val="TableParagraph"/>
            </w:pPr>
          </w:p>
          <w:p w14:paraId="5B5CE8DF" w14:textId="77777777" w:rsidR="00220B2F" w:rsidRPr="006F7698" w:rsidRDefault="00220B2F" w:rsidP="00A35BF6">
            <w:pPr>
              <w:pStyle w:val="TableParagraph"/>
            </w:pPr>
            <w:commentRangeStart w:id="16"/>
            <w:r w:rsidRPr="006F7698">
              <w:t xml:space="preserve">Currently two women (one in each working group) participate in the Geneva International Discussions as members of the negotiating team. Being members of the primary unit at the Ministry of Foreign Affairs of Georgia dealing with the peaceful conflict resolution they have influence in the process as they participate in planning and implementation of the overall peaceful conflict resolution policy, including in the preparation of the whole process of negotiations. At the same time those </w:t>
            </w:r>
            <w:r w:rsidRPr="006F7698">
              <w:lastRenderedPageBreak/>
              <w:t xml:space="preserve">women participate in the regular meetings with the women NGOs and conflict-affected women and work to incorporate their needs and priorities in the negotiations process </w:t>
            </w:r>
            <w:proofErr w:type="gramStart"/>
            <w:r w:rsidRPr="006F7698">
              <w:t>so as to</w:t>
            </w:r>
            <w:proofErr w:type="gramEnd"/>
            <w:r w:rsidRPr="006F7698">
              <w:t xml:space="preserve"> reach gender-specific outcomes.</w:t>
            </w:r>
            <w:commentRangeEnd w:id="16"/>
            <w:r w:rsidRPr="006F7698">
              <w:rPr>
                <w:rStyle w:val="CommentReference"/>
                <w:sz w:val="22"/>
                <w:szCs w:val="22"/>
              </w:rPr>
              <w:commentReference w:id="16"/>
            </w:r>
          </w:p>
        </w:tc>
      </w:tr>
      <w:tr w:rsidR="00D140AC" w:rsidRPr="006F7698" w14:paraId="51D7CECF" w14:textId="77777777">
        <w:trPr>
          <w:trHeight w:val="1264"/>
        </w:trPr>
        <w:tc>
          <w:tcPr>
            <w:tcW w:w="9016" w:type="dxa"/>
            <w:shd w:val="clear" w:color="auto" w:fill="EDEDED"/>
          </w:tcPr>
          <w:p w14:paraId="4373F055" w14:textId="77777777" w:rsidR="00D140AC" w:rsidRPr="006F7698" w:rsidRDefault="001F3FF9">
            <w:pPr>
              <w:pStyle w:val="TableParagraph"/>
              <w:spacing w:line="250" w:lineRule="atLeast"/>
              <w:ind w:left="107" w:right="240"/>
            </w:pPr>
            <w:r w:rsidRPr="006F7698">
              <w:lastRenderedPageBreak/>
              <w:t xml:space="preserve">(f) </w:t>
            </w:r>
            <w:r w:rsidRPr="006F7698">
              <w:rPr>
                <w:i/>
              </w:rPr>
              <w:t>In those processes identified in question one</w:t>
            </w:r>
            <w:r w:rsidRPr="006F7698">
              <w:t>, have women participated in implementing the peace agreement? If yes, please detail the nature, content, and scope of their participation, as well as challenges experienced. If not, please detail the barriers and challenges to ensuring women’s participation in implementation, and what impact that the lack of women’s participation may have had on the agreement’s implementation/sustainability.</w:t>
            </w:r>
          </w:p>
        </w:tc>
      </w:tr>
      <w:tr w:rsidR="00D140AC" w:rsidRPr="006F7698" w14:paraId="46F21789" w14:textId="77777777">
        <w:trPr>
          <w:trHeight w:val="838"/>
        </w:trPr>
        <w:tc>
          <w:tcPr>
            <w:tcW w:w="9016" w:type="dxa"/>
          </w:tcPr>
          <w:p w14:paraId="5F25C48C" w14:textId="77777777" w:rsidR="00D140AC" w:rsidRPr="006F7698" w:rsidRDefault="00220B2F">
            <w:pPr>
              <w:pStyle w:val="TableParagraph"/>
            </w:pPr>
            <w:commentRangeStart w:id="17"/>
            <w:r w:rsidRPr="006F7698">
              <w:t xml:space="preserve">As mentioned above in case of Georgia the women participate in the process of negotiations based on the Ceasefire Agreement as members of the negotiation team. Those negotiations envisage on the one hand facilitating the implementation of the Ceasefire Agreement itself and on the other hand solving the security and humanitarian challenges stemming from the conflict. </w:t>
            </w:r>
            <w:r w:rsidR="00D7646A" w:rsidRPr="006F7698">
              <w:t>Therefore,</w:t>
            </w:r>
            <w:r w:rsidRPr="006F7698">
              <w:t xml:space="preserve"> they participate not directly in the implementation of the peace agreement itself but rather in the process of negotiation of the ways for the implementation. The scope of their participation in the peace process is described above.</w:t>
            </w:r>
            <w:commentRangeEnd w:id="17"/>
            <w:r w:rsidRPr="006F7698">
              <w:rPr>
                <w:rStyle w:val="CommentReference"/>
                <w:sz w:val="22"/>
                <w:szCs w:val="22"/>
              </w:rPr>
              <w:commentReference w:id="17"/>
            </w:r>
          </w:p>
        </w:tc>
      </w:tr>
      <w:tr w:rsidR="00D140AC" w:rsidRPr="006F7698" w14:paraId="014C6EC6" w14:textId="77777777" w:rsidTr="006112C8">
        <w:trPr>
          <w:trHeight w:val="758"/>
        </w:trPr>
        <w:tc>
          <w:tcPr>
            <w:tcW w:w="9016" w:type="dxa"/>
            <w:shd w:val="clear" w:color="auto" w:fill="FF0000"/>
          </w:tcPr>
          <w:p w14:paraId="507DB318" w14:textId="77777777" w:rsidR="00D140AC" w:rsidRPr="006F7698" w:rsidRDefault="001F3FF9">
            <w:pPr>
              <w:pStyle w:val="TableParagraph"/>
              <w:spacing w:line="250" w:lineRule="atLeast"/>
              <w:ind w:left="96" w:right="99"/>
            </w:pPr>
            <w:r w:rsidRPr="006F7698">
              <w:t xml:space="preserve">(g) What efforts has the government made to ensure women’s direct representation and engagement in planning for peace including in donor conferences and decision-making around reconstruction and recovery </w:t>
            </w:r>
            <w:proofErr w:type="spellStart"/>
            <w:r w:rsidRPr="006F7698">
              <w:t>programmes</w:t>
            </w:r>
            <w:proofErr w:type="spellEnd"/>
            <w:r w:rsidRPr="006F7698">
              <w:t>?</w:t>
            </w:r>
          </w:p>
        </w:tc>
      </w:tr>
      <w:tr w:rsidR="00D140AC" w:rsidRPr="006F7698" w14:paraId="45B400E6" w14:textId="77777777">
        <w:trPr>
          <w:trHeight w:val="758"/>
        </w:trPr>
        <w:tc>
          <w:tcPr>
            <w:tcW w:w="9016" w:type="dxa"/>
          </w:tcPr>
          <w:p w14:paraId="6C42473E" w14:textId="77777777" w:rsidR="00D140AC" w:rsidRPr="006F7698" w:rsidRDefault="00D140AC">
            <w:pPr>
              <w:pStyle w:val="TableParagraph"/>
            </w:pPr>
          </w:p>
        </w:tc>
      </w:tr>
      <w:tr w:rsidR="00D140AC" w:rsidRPr="006F7698" w14:paraId="1D507C44" w14:textId="77777777">
        <w:trPr>
          <w:trHeight w:val="565"/>
        </w:trPr>
        <w:tc>
          <w:tcPr>
            <w:tcW w:w="9016" w:type="dxa"/>
            <w:shd w:val="clear" w:color="auto" w:fill="EDEDED"/>
          </w:tcPr>
          <w:p w14:paraId="259341D0" w14:textId="77777777" w:rsidR="00D140AC" w:rsidRPr="006F7698" w:rsidRDefault="001F3FF9">
            <w:pPr>
              <w:pStyle w:val="TableParagraph"/>
              <w:ind w:left="108" w:right="81"/>
            </w:pPr>
            <w:r w:rsidRPr="006F7698">
              <w:t>(h) Please prioritize and list up to three observed gaps or challenges on women’s meaningful participation and influence in peace processes.</w:t>
            </w:r>
          </w:p>
        </w:tc>
      </w:tr>
      <w:tr w:rsidR="00D140AC" w:rsidRPr="006F7698" w14:paraId="4DE29066" w14:textId="77777777" w:rsidTr="00220B2F">
        <w:trPr>
          <w:trHeight w:val="991"/>
        </w:trPr>
        <w:tc>
          <w:tcPr>
            <w:tcW w:w="9016" w:type="dxa"/>
          </w:tcPr>
          <w:p w14:paraId="33BBFCEB" w14:textId="77777777" w:rsidR="00D140AC" w:rsidRPr="006F7698" w:rsidRDefault="00220B2F">
            <w:pPr>
              <w:pStyle w:val="TableParagraph"/>
            </w:pPr>
            <w:commentRangeStart w:id="18"/>
            <w:r w:rsidRPr="006F7698">
              <w:t>No quotas for women participation in the peace process, despite the undertaking in the National Action Plan for Implementation of the UN resolutions on Women Peace and Security for 2018-2020 to promote women’s participation in the peace negotiations.</w:t>
            </w:r>
            <w:commentRangeEnd w:id="18"/>
            <w:r w:rsidRPr="006F7698">
              <w:rPr>
                <w:rStyle w:val="CommentReference"/>
                <w:sz w:val="22"/>
                <w:szCs w:val="22"/>
              </w:rPr>
              <w:commentReference w:id="18"/>
            </w:r>
          </w:p>
        </w:tc>
      </w:tr>
    </w:tbl>
    <w:p w14:paraId="07CA6868" w14:textId="77777777" w:rsidR="00D140AC" w:rsidRPr="006F7698" w:rsidRDefault="00D140AC">
      <w:pPr>
        <w:sectPr w:rsidR="00D140AC" w:rsidRPr="006F7698">
          <w:pgSz w:w="11910" w:h="16840"/>
          <w:pgMar w:top="1420" w:right="980" w:bottom="1160" w:left="1320" w:header="0" w:footer="977" w:gutter="0"/>
          <w:cols w:space="720"/>
        </w:sectPr>
      </w:pPr>
    </w:p>
    <w:p w14:paraId="7B141EF7" w14:textId="77777777" w:rsidR="00D140AC" w:rsidRPr="006F7698" w:rsidRDefault="00D140AC">
      <w:pPr>
        <w:pStyle w:val="BodyText"/>
      </w:pPr>
    </w:p>
    <w:p w14:paraId="4DF4EAFB" w14:textId="77777777" w:rsidR="00D140AC" w:rsidRPr="006F7698" w:rsidRDefault="00D140AC">
      <w:pPr>
        <w:pStyle w:val="BodyText"/>
        <w:spacing w:before="8"/>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9"/>
      </w:tblGrid>
      <w:tr w:rsidR="00D140AC" w:rsidRPr="006F7698" w14:paraId="180356DE" w14:textId="77777777">
        <w:trPr>
          <w:trHeight w:val="798"/>
        </w:trPr>
        <w:tc>
          <w:tcPr>
            <w:tcW w:w="8949" w:type="dxa"/>
          </w:tcPr>
          <w:p w14:paraId="47E785C3" w14:textId="77777777" w:rsidR="00D140AC" w:rsidRPr="006F7698" w:rsidRDefault="001F3FF9">
            <w:pPr>
              <w:pStyle w:val="TableParagraph"/>
              <w:ind w:left="107" w:hanging="26"/>
              <w:rPr>
                <w:b/>
              </w:rPr>
            </w:pPr>
            <w:r w:rsidRPr="006F7698">
              <w:rPr>
                <w:b/>
              </w:rPr>
              <w:t>2. Impact of efforts to protect and promote the human rights and leadership of women and girls in political missions, peace operations, and humanitarian settings.</w:t>
            </w:r>
          </w:p>
        </w:tc>
      </w:tr>
      <w:tr w:rsidR="00D140AC" w:rsidRPr="006F7698" w14:paraId="108E8B54" w14:textId="77777777" w:rsidTr="006112C8">
        <w:trPr>
          <w:trHeight w:val="865"/>
        </w:trPr>
        <w:tc>
          <w:tcPr>
            <w:tcW w:w="8949" w:type="dxa"/>
            <w:shd w:val="clear" w:color="auto" w:fill="FF0000"/>
          </w:tcPr>
          <w:p w14:paraId="532851FF" w14:textId="77777777" w:rsidR="00D140AC" w:rsidRPr="006F7698" w:rsidRDefault="001F3FF9">
            <w:pPr>
              <w:pStyle w:val="TableParagraph"/>
              <w:spacing w:line="240" w:lineRule="exact"/>
              <w:ind w:left="108"/>
              <w:rPr>
                <w:i/>
              </w:rPr>
            </w:pPr>
            <w:r w:rsidRPr="006F7698">
              <w:rPr>
                <w:i/>
                <w:w w:val="105"/>
              </w:rPr>
              <w:t>Provide information on new initiatives and urgent priorities related to:</w:t>
            </w:r>
          </w:p>
          <w:p w14:paraId="4CDE8B30" w14:textId="77777777" w:rsidR="00D140AC" w:rsidRPr="006F7698" w:rsidRDefault="001F3FF9">
            <w:pPr>
              <w:pStyle w:val="TableParagraph"/>
              <w:spacing w:before="120" w:line="250" w:lineRule="atLeast"/>
              <w:ind w:left="108" w:right="317" w:hanging="11"/>
            </w:pPr>
            <w:r w:rsidRPr="006F7698">
              <w:t>(a) Prevention and response to conflict-related sexual violence and other human rights violations committed against women and girls, including, human trafficking, early and forced marriage.</w:t>
            </w:r>
          </w:p>
        </w:tc>
      </w:tr>
      <w:tr w:rsidR="00D140AC" w:rsidRPr="006F7698" w14:paraId="27A85417" w14:textId="77777777">
        <w:trPr>
          <w:trHeight w:val="758"/>
        </w:trPr>
        <w:tc>
          <w:tcPr>
            <w:tcW w:w="8949" w:type="dxa"/>
          </w:tcPr>
          <w:p w14:paraId="4783D5A7" w14:textId="77777777" w:rsidR="00D140AC" w:rsidRPr="006F7698" w:rsidRDefault="00D140AC">
            <w:pPr>
              <w:pStyle w:val="TableParagraph"/>
            </w:pPr>
          </w:p>
        </w:tc>
      </w:tr>
      <w:tr w:rsidR="00D140AC" w:rsidRPr="006F7698" w14:paraId="6F818AD3" w14:textId="77777777" w:rsidTr="006112C8">
        <w:trPr>
          <w:trHeight w:val="277"/>
        </w:trPr>
        <w:tc>
          <w:tcPr>
            <w:tcW w:w="8949" w:type="dxa"/>
            <w:shd w:val="clear" w:color="auto" w:fill="FF0000"/>
          </w:tcPr>
          <w:p w14:paraId="7FAEC9D2" w14:textId="77777777" w:rsidR="00D140AC" w:rsidRPr="006F7698" w:rsidRDefault="001F3FF9">
            <w:pPr>
              <w:pStyle w:val="TableParagraph"/>
              <w:ind w:left="108"/>
            </w:pPr>
            <w:r w:rsidRPr="006F7698">
              <w:t>(b) Protection of women human rights defenders and civic space in conflict affected settings.</w:t>
            </w:r>
          </w:p>
        </w:tc>
      </w:tr>
      <w:tr w:rsidR="00D140AC" w:rsidRPr="006F7698" w14:paraId="40209B4A" w14:textId="77777777">
        <w:trPr>
          <w:trHeight w:val="758"/>
        </w:trPr>
        <w:tc>
          <w:tcPr>
            <w:tcW w:w="8949" w:type="dxa"/>
          </w:tcPr>
          <w:p w14:paraId="57B7C580" w14:textId="77777777" w:rsidR="00D140AC" w:rsidRPr="006F7698" w:rsidRDefault="00B430DA">
            <w:pPr>
              <w:pStyle w:val="TableParagraph"/>
            </w:pPr>
            <w:r w:rsidRPr="006F7698">
              <w:t>-</w:t>
            </w:r>
          </w:p>
        </w:tc>
      </w:tr>
      <w:tr w:rsidR="00D140AC" w:rsidRPr="006F7698" w14:paraId="0EB1EE58" w14:textId="77777777" w:rsidTr="006112C8">
        <w:trPr>
          <w:trHeight w:val="758"/>
        </w:trPr>
        <w:tc>
          <w:tcPr>
            <w:tcW w:w="8949" w:type="dxa"/>
            <w:shd w:val="clear" w:color="auto" w:fill="FF0000"/>
          </w:tcPr>
          <w:p w14:paraId="3DF22CEA" w14:textId="77777777" w:rsidR="00D140AC" w:rsidRPr="006F7698" w:rsidRDefault="001F3FF9">
            <w:pPr>
              <w:pStyle w:val="TableParagraph"/>
              <w:spacing w:line="250" w:lineRule="atLeast"/>
              <w:ind w:left="108" w:right="362"/>
              <w:jc w:val="both"/>
            </w:pPr>
            <w:r w:rsidRPr="006F7698">
              <w:t>(c) Establishment and implementation of gender-sensitive early warning mechanisms and action taken on information gathered. What types of gender-specific indicators are used in the existing mechanism?</w:t>
            </w:r>
          </w:p>
        </w:tc>
      </w:tr>
      <w:tr w:rsidR="00D140AC" w:rsidRPr="006F7698" w14:paraId="43595F52" w14:textId="77777777">
        <w:trPr>
          <w:trHeight w:val="758"/>
        </w:trPr>
        <w:tc>
          <w:tcPr>
            <w:tcW w:w="8949" w:type="dxa"/>
          </w:tcPr>
          <w:p w14:paraId="5B115792" w14:textId="77777777" w:rsidR="00D140AC" w:rsidRPr="006F7698" w:rsidRDefault="00B430DA">
            <w:pPr>
              <w:pStyle w:val="TableParagraph"/>
            </w:pPr>
            <w:r w:rsidRPr="006F7698">
              <w:t>-</w:t>
            </w:r>
          </w:p>
        </w:tc>
      </w:tr>
      <w:tr w:rsidR="00D140AC" w:rsidRPr="006F7698" w14:paraId="69E735C1" w14:textId="77777777">
        <w:trPr>
          <w:trHeight w:val="505"/>
        </w:trPr>
        <w:tc>
          <w:tcPr>
            <w:tcW w:w="8949" w:type="dxa"/>
            <w:shd w:val="clear" w:color="auto" w:fill="EDEDED"/>
          </w:tcPr>
          <w:p w14:paraId="56AA9A1D" w14:textId="77777777" w:rsidR="00D140AC" w:rsidRPr="006F7698" w:rsidRDefault="001F3FF9">
            <w:pPr>
              <w:pStyle w:val="TableParagraph"/>
              <w:spacing w:line="250" w:lineRule="atLeast"/>
              <w:ind w:left="108" w:right="472"/>
              <w:rPr>
                <w:i/>
              </w:rPr>
            </w:pPr>
            <w:r w:rsidRPr="006F7698">
              <w:rPr>
                <w:highlight w:val="green"/>
              </w:rPr>
              <w:t xml:space="preserve">(d) </w:t>
            </w:r>
            <w:bookmarkStart w:id="19" w:name="_Hlk5291495"/>
            <w:r w:rsidRPr="006F7698">
              <w:rPr>
                <w:highlight w:val="green"/>
              </w:rPr>
              <w:t xml:space="preserve">Improvement of gender balance in the military and police and the deployment of women to peacekeeping operations. </w:t>
            </w:r>
            <w:bookmarkStart w:id="20" w:name="_Hlk5291601"/>
            <w:bookmarkEnd w:id="19"/>
            <w:r w:rsidRPr="006F7698">
              <w:rPr>
                <w:i/>
                <w:highlight w:val="green"/>
              </w:rPr>
              <w:t xml:space="preserve">If available, please provide corresponding </w:t>
            </w:r>
            <w:commentRangeStart w:id="21"/>
            <w:r w:rsidRPr="006F7698">
              <w:rPr>
                <w:i/>
                <w:highlight w:val="green"/>
              </w:rPr>
              <w:t>data</w:t>
            </w:r>
            <w:commentRangeEnd w:id="21"/>
            <w:r w:rsidR="005F233E" w:rsidRPr="006F7698">
              <w:rPr>
                <w:rStyle w:val="CommentReference"/>
                <w:sz w:val="22"/>
                <w:szCs w:val="22"/>
              </w:rPr>
              <w:commentReference w:id="21"/>
            </w:r>
            <w:r w:rsidRPr="006F7698">
              <w:rPr>
                <w:i/>
                <w:highlight w:val="green"/>
              </w:rPr>
              <w:t>.</w:t>
            </w:r>
            <w:bookmarkEnd w:id="20"/>
          </w:p>
        </w:tc>
      </w:tr>
      <w:tr w:rsidR="00D140AC" w:rsidRPr="006F7698" w14:paraId="159AF2E3" w14:textId="77777777">
        <w:trPr>
          <w:trHeight w:val="758"/>
        </w:trPr>
        <w:tc>
          <w:tcPr>
            <w:tcW w:w="8949" w:type="dxa"/>
          </w:tcPr>
          <w:p w14:paraId="66062A8B" w14:textId="77777777" w:rsidR="00D140AC" w:rsidRPr="006F7698" w:rsidRDefault="00D140AC">
            <w:pPr>
              <w:pStyle w:val="TableParagraph"/>
            </w:pPr>
          </w:p>
        </w:tc>
      </w:tr>
      <w:tr w:rsidR="00D140AC" w:rsidRPr="006F7698" w14:paraId="536ECEAE" w14:textId="77777777">
        <w:trPr>
          <w:trHeight w:val="505"/>
        </w:trPr>
        <w:tc>
          <w:tcPr>
            <w:tcW w:w="8949" w:type="dxa"/>
            <w:shd w:val="clear" w:color="auto" w:fill="EDEDED"/>
          </w:tcPr>
          <w:p w14:paraId="7464A084" w14:textId="77777777" w:rsidR="00D140AC" w:rsidRPr="006F7698" w:rsidRDefault="001F3FF9">
            <w:pPr>
              <w:pStyle w:val="TableParagraph"/>
              <w:spacing w:line="250" w:lineRule="atLeast"/>
              <w:ind w:left="108" w:right="317"/>
            </w:pPr>
            <w:r w:rsidRPr="006F7698">
              <w:t>(e) Promotion of access to essential services in humanitarian settings, including health and education services.</w:t>
            </w:r>
          </w:p>
        </w:tc>
      </w:tr>
      <w:tr w:rsidR="00D140AC" w:rsidRPr="006F7698" w14:paraId="505F752C" w14:textId="77777777">
        <w:trPr>
          <w:trHeight w:val="758"/>
        </w:trPr>
        <w:tc>
          <w:tcPr>
            <w:tcW w:w="8949" w:type="dxa"/>
          </w:tcPr>
          <w:p w14:paraId="5CFBC43F" w14:textId="77777777" w:rsidR="006F7698" w:rsidRDefault="006F7698" w:rsidP="00030668">
            <w:pPr>
              <w:pStyle w:val="ListParagraph"/>
              <w:widowControl/>
              <w:autoSpaceDE/>
              <w:autoSpaceDN/>
              <w:spacing w:after="240"/>
              <w:ind w:left="0" w:firstLine="0"/>
              <w:jc w:val="both"/>
            </w:pPr>
            <w:commentRangeStart w:id="22"/>
          </w:p>
          <w:p w14:paraId="41A49953" w14:textId="77777777" w:rsidR="006112C8" w:rsidRPr="006F7698" w:rsidRDefault="00030668" w:rsidP="00030668">
            <w:pPr>
              <w:pStyle w:val="ListParagraph"/>
              <w:widowControl/>
              <w:autoSpaceDE/>
              <w:autoSpaceDN/>
              <w:spacing w:after="240"/>
              <w:ind w:left="0" w:firstLine="0"/>
              <w:jc w:val="both"/>
            </w:pPr>
            <w:proofErr w:type="gramStart"/>
            <w:r w:rsidRPr="006F7698">
              <w:t>I</w:t>
            </w:r>
            <w:r w:rsidR="006112C8" w:rsidRPr="006F7698">
              <w:t>n order to</w:t>
            </w:r>
            <w:proofErr w:type="gramEnd"/>
            <w:r w:rsidR="006112C8" w:rsidRPr="006F7698">
              <w:t xml:space="preserve"> encourage education opportunities for population residing at occupied territories of Georgia,</w:t>
            </w:r>
            <w:r w:rsidRPr="006F7698">
              <w:t xml:space="preserve"> Government of Georgia</w:t>
            </w:r>
            <w:r w:rsidR="006112C8" w:rsidRPr="006F7698">
              <w:t xml:space="preserve"> kept on carrying out special “1+4” program, which enables residents of occupied territories to enroll and acquire education at high educational institutions of Georgia based on simplified procedures. Latter simplified procedures include passing only one examination instead of four- on native Abkhazian/Ossetia language. During 2016-2017 educational years, state has financed education of 91 students from occupied territory of Abkhazia (</w:t>
            </w:r>
            <w:proofErr w:type="spellStart"/>
            <w:r w:rsidR="006112C8" w:rsidRPr="006F7698">
              <w:t>Gali</w:t>
            </w:r>
            <w:proofErr w:type="spellEnd"/>
            <w:r w:rsidR="006112C8" w:rsidRPr="006F7698">
              <w:t xml:space="preserve"> region and Kodori valley). </w:t>
            </w:r>
          </w:p>
          <w:p w14:paraId="629AE954" w14:textId="77777777" w:rsidR="006112C8" w:rsidRPr="006F7698" w:rsidRDefault="006112C8" w:rsidP="00030668">
            <w:pPr>
              <w:pStyle w:val="ListParagraph"/>
              <w:widowControl/>
              <w:autoSpaceDE/>
              <w:autoSpaceDN/>
              <w:spacing w:after="240"/>
              <w:ind w:left="0" w:firstLine="0"/>
              <w:jc w:val="both"/>
            </w:pPr>
            <w:r w:rsidRPr="006F7698">
              <w:t xml:space="preserve">In 2017, State Ministry for Reconciliation and Civic Equality, in cooperation with other state authorities, has elaborated a new peacekeeping policy initiative- “Step to Better Future”. This initiative is based on interests and needs of Abkhazia and Tskhinvali region residents, also supports dialogue between the societies, reconciliation and trust rebuild. One of the directions of the initiative is to develop education opportunities for Abkhazia and Tskhinvali region/South Ossetia population. This includes providing residents of occupied territories with education opportunities on basis of state education system, strengthening and simplifying educational procedures, providing access to all levels of education, providing access to quality and international level education. Government of Georgia has approved the new peacekeeping initiative on April 4, 2018, and related legislative amendments were approved by the Parliament of Georgia. </w:t>
            </w:r>
          </w:p>
          <w:p w14:paraId="6BF63619" w14:textId="77777777" w:rsidR="006112C8" w:rsidRPr="006F7698" w:rsidRDefault="006112C8" w:rsidP="00030668">
            <w:pPr>
              <w:pStyle w:val="ListParagraph"/>
              <w:widowControl/>
              <w:autoSpaceDE/>
              <w:autoSpaceDN/>
              <w:spacing w:after="240"/>
              <w:ind w:left="0" w:firstLine="0"/>
              <w:jc w:val="both"/>
            </w:pPr>
            <w:r w:rsidRPr="006F7698">
              <w:t xml:space="preserve">Free healthcare service is one of the most successful directions of the engagement strategy. Individuals living at occupied territories </w:t>
            </w:r>
            <w:proofErr w:type="gramStart"/>
            <w:r w:rsidRPr="006F7698">
              <w:t>are able to</w:t>
            </w:r>
            <w:proofErr w:type="gramEnd"/>
            <w:r w:rsidRPr="006F7698">
              <w:t xml:space="preserve"> use different types of state programs and the most important is the state program on “Referral Service”. Starting from 2017, referral service program has become available for the residents of </w:t>
            </w:r>
            <w:proofErr w:type="spellStart"/>
            <w:r w:rsidRPr="006F7698">
              <w:t>Gali</w:t>
            </w:r>
            <w:proofErr w:type="spellEnd"/>
            <w:r w:rsidRPr="006F7698">
              <w:t xml:space="preserve"> region.</w:t>
            </w:r>
          </w:p>
          <w:p w14:paraId="5F863D37" w14:textId="77777777" w:rsidR="006112C8" w:rsidRPr="006F7698" w:rsidRDefault="006112C8" w:rsidP="006112C8">
            <w:pPr>
              <w:widowControl/>
              <w:autoSpaceDE/>
              <w:autoSpaceDN/>
              <w:spacing w:after="240"/>
              <w:jc w:val="both"/>
            </w:pPr>
            <w:r w:rsidRPr="006F7698">
              <w:lastRenderedPageBreak/>
              <w:t>Regardless existence of wired fence and major limitation of movement, compared to the data of 2012, number of individuals from Tskhinvali region willing to be treated has increased. At the same time, number of patients from Abkhazia region engaged in referral program has increased six times. From February 2013, comprehensive insurance program elaborated by the Government of Georgia became available for population of all ages residing at occupied territories and holding neutral documentation. In April 2015, Hepatitis C elimination program was initiated. Based on the initiative of the central government of the country, residents of occupied territories were able to participate in the program.</w:t>
            </w:r>
          </w:p>
          <w:p w14:paraId="3BE7429E" w14:textId="77777777" w:rsidR="006112C8" w:rsidRPr="006F7698" w:rsidRDefault="006112C8" w:rsidP="006112C8">
            <w:pPr>
              <w:widowControl/>
              <w:autoSpaceDE/>
              <w:autoSpaceDN/>
              <w:spacing w:after="240"/>
              <w:jc w:val="both"/>
            </w:pPr>
            <w:r w:rsidRPr="006F7698">
              <w:t>In March 2017, Hepatitis C Control Center was opened at Zugdidi city. This center will be serving individuals from occupied territories and participation in Hepatitis C elimination program will be available based on neutral documentation.</w:t>
            </w:r>
          </w:p>
          <w:p w14:paraId="31F386DC" w14:textId="77777777" w:rsidR="006112C8" w:rsidRPr="006F7698" w:rsidRDefault="006112C8" w:rsidP="006112C8">
            <w:pPr>
              <w:widowControl/>
              <w:autoSpaceDE/>
              <w:autoSpaceDN/>
              <w:spacing w:after="240"/>
              <w:jc w:val="both"/>
            </w:pPr>
            <w:r w:rsidRPr="006F7698">
              <w:t>Citizens living in the region of Abkhazia, under the UN Development Program and with support of “Coordination Mechanism” established in the scope of state engagement strategy action plan, will be regularly provided with different medications and vaccines. During 2017, Abkhazia region was provided with immunization vaccines, Hepatitis B vaccines, Hepatitis C tests, medication for diabetes, counter tuberculosis and Aids medications. With coordination mechanism, Abkhazia region was provided with ambulances, medical inventory, equipment and other medical assets.</w:t>
            </w:r>
          </w:p>
          <w:p w14:paraId="66896921" w14:textId="77777777" w:rsidR="006112C8" w:rsidRPr="006F7698" w:rsidRDefault="006112C8" w:rsidP="006112C8">
            <w:pPr>
              <w:widowControl/>
              <w:autoSpaceDE/>
              <w:autoSpaceDN/>
              <w:spacing w:after="240"/>
              <w:jc w:val="both"/>
            </w:pPr>
            <w:proofErr w:type="gramStart"/>
            <w:r w:rsidRPr="006F7698">
              <w:t>In order to</w:t>
            </w:r>
            <w:proofErr w:type="gramEnd"/>
            <w:r w:rsidRPr="006F7698">
              <w:t xml:space="preserve"> simplify procedures of healthcare provision, in close proximity of occupation line, particularly in the neighborhood of Zugdidi city, village </w:t>
            </w:r>
            <w:proofErr w:type="spellStart"/>
            <w:r w:rsidRPr="006F7698">
              <w:t>Rukhi</w:t>
            </w:r>
            <w:proofErr w:type="spellEnd"/>
            <w:r w:rsidRPr="006F7698">
              <w:t>, university clinic construction</w:t>
            </w:r>
            <w:r w:rsidR="00030668" w:rsidRPr="006F7698">
              <w:t xml:space="preserve"> has</w:t>
            </w:r>
            <w:r w:rsidRPr="006F7698">
              <w:t xml:space="preserve"> been completed. University clinic is equipped with 220 beds and dormitory and will be used to provide services to residents of occupied territories. </w:t>
            </w:r>
          </w:p>
          <w:p w14:paraId="40931492" w14:textId="77777777" w:rsidR="006112C8" w:rsidRPr="006F7698" w:rsidRDefault="006112C8" w:rsidP="006112C8">
            <w:pPr>
              <w:widowControl/>
              <w:autoSpaceDE/>
              <w:autoSpaceDN/>
              <w:spacing w:after="240"/>
              <w:jc w:val="both"/>
            </w:pPr>
            <w:r w:rsidRPr="006F7698">
              <w:t xml:space="preserve">Since 2013, State Ministry’s Office continues financing education for students living in villages neighboring to occupation line. Financial support for education is provided in the scope of the Temporary Governmental Commission for responding to the needs of the population of the villages near the dividing line. From villages next to dividing line, tuition fee for 2016-2017 educational years for 846 students, who were enrolled in bachelors and master’s programs, was funded by the state. During the first semester of 2017-2018 educational year, funding was provided for 1168 students from villages near the dividing line- 989 bachelor and 179 master program students. </w:t>
            </w:r>
            <w:commentRangeEnd w:id="22"/>
            <w:r w:rsidR="006F7698">
              <w:rPr>
                <w:rStyle w:val="CommentReference"/>
              </w:rPr>
              <w:commentReference w:id="22"/>
            </w:r>
          </w:p>
          <w:p w14:paraId="6588E8FF" w14:textId="77777777" w:rsidR="00D140AC" w:rsidRPr="006F7698" w:rsidRDefault="00D140AC">
            <w:pPr>
              <w:pStyle w:val="TableParagraph"/>
            </w:pPr>
          </w:p>
        </w:tc>
      </w:tr>
      <w:tr w:rsidR="00D140AC" w:rsidRPr="006F7698" w14:paraId="356182CA" w14:textId="77777777">
        <w:trPr>
          <w:trHeight w:val="758"/>
        </w:trPr>
        <w:tc>
          <w:tcPr>
            <w:tcW w:w="8949" w:type="dxa"/>
            <w:shd w:val="clear" w:color="auto" w:fill="EDEDED"/>
          </w:tcPr>
          <w:p w14:paraId="791F0075" w14:textId="77777777" w:rsidR="00D140AC" w:rsidRPr="006F7698" w:rsidRDefault="001F3FF9">
            <w:pPr>
              <w:pStyle w:val="TableParagraph"/>
              <w:spacing w:line="250" w:lineRule="atLeast"/>
              <w:ind w:left="108" w:right="96"/>
              <w:jc w:val="both"/>
              <w:rPr>
                <w:b/>
              </w:rPr>
            </w:pPr>
            <w:r w:rsidRPr="006F7698">
              <w:rPr>
                <w:b/>
              </w:rPr>
              <w:lastRenderedPageBreak/>
              <w:t>(f)</w:t>
            </w:r>
            <w:r w:rsidRPr="006F7698">
              <w:rPr>
                <w:b/>
                <w:spacing w:val="-14"/>
              </w:rPr>
              <w:t xml:space="preserve"> </w:t>
            </w:r>
            <w:r w:rsidRPr="006F7698">
              <w:rPr>
                <w:b/>
              </w:rPr>
              <w:t>Please</w:t>
            </w:r>
            <w:r w:rsidRPr="006F7698">
              <w:rPr>
                <w:b/>
                <w:spacing w:val="-13"/>
              </w:rPr>
              <w:t xml:space="preserve"> </w:t>
            </w:r>
            <w:r w:rsidRPr="006F7698">
              <w:rPr>
                <w:b/>
              </w:rPr>
              <w:t>provide</w:t>
            </w:r>
            <w:r w:rsidRPr="006F7698">
              <w:rPr>
                <w:b/>
                <w:spacing w:val="-13"/>
              </w:rPr>
              <w:t xml:space="preserve"> </w:t>
            </w:r>
            <w:r w:rsidRPr="006F7698">
              <w:rPr>
                <w:b/>
              </w:rPr>
              <w:t>any</w:t>
            </w:r>
            <w:r w:rsidRPr="006F7698">
              <w:rPr>
                <w:b/>
                <w:spacing w:val="-14"/>
              </w:rPr>
              <w:t xml:space="preserve"> </w:t>
            </w:r>
            <w:r w:rsidRPr="006F7698">
              <w:rPr>
                <w:b/>
              </w:rPr>
              <w:t>other</w:t>
            </w:r>
            <w:r w:rsidRPr="006F7698">
              <w:rPr>
                <w:b/>
                <w:spacing w:val="-13"/>
              </w:rPr>
              <w:t xml:space="preserve"> </w:t>
            </w:r>
            <w:r w:rsidRPr="006F7698">
              <w:rPr>
                <w:b/>
              </w:rPr>
              <w:t>information</w:t>
            </w:r>
            <w:r w:rsidRPr="006F7698">
              <w:rPr>
                <w:b/>
                <w:spacing w:val="-12"/>
              </w:rPr>
              <w:t xml:space="preserve"> </w:t>
            </w:r>
            <w:r w:rsidRPr="006F7698">
              <w:rPr>
                <w:b/>
              </w:rPr>
              <w:t>on</w:t>
            </w:r>
            <w:r w:rsidRPr="006F7698">
              <w:rPr>
                <w:b/>
                <w:spacing w:val="-14"/>
              </w:rPr>
              <w:t xml:space="preserve"> </w:t>
            </w:r>
            <w:r w:rsidRPr="006F7698">
              <w:rPr>
                <w:b/>
              </w:rPr>
              <w:t>gaps,</w:t>
            </w:r>
            <w:r w:rsidRPr="006F7698">
              <w:rPr>
                <w:b/>
                <w:spacing w:val="-13"/>
              </w:rPr>
              <w:t xml:space="preserve"> </w:t>
            </w:r>
            <w:r w:rsidRPr="006F7698">
              <w:rPr>
                <w:b/>
              </w:rPr>
              <w:t>challenges,</w:t>
            </w:r>
            <w:r w:rsidRPr="006F7698">
              <w:rPr>
                <w:b/>
                <w:spacing w:val="-12"/>
              </w:rPr>
              <w:t xml:space="preserve"> </w:t>
            </w:r>
            <w:r w:rsidRPr="006F7698">
              <w:rPr>
                <w:b/>
              </w:rPr>
              <w:t>or</w:t>
            </w:r>
            <w:r w:rsidRPr="006F7698">
              <w:rPr>
                <w:b/>
                <w:spacing w:val="-14"/>
              </w:rPr>
              <w:t xml:space="preserve"> </w:t>
            </w:r>
            <w:r w:rsidRPr="006F7698">
              <w:rPr>
                <w:b/>
              </w:rPr>
              <w:t>top</w:t>
            </w:r>
            <w:r w:rsidRPr="006F7698">
              <w:rPr>
                <w:b/>
                <w:spacing w:val="-13"/>
              </w:rPr>
              <w:t xml:space="preserve"> </w:t>
            </w:r>
            <w:r w:rsidRPr="006F7698">
              <w:rPr>
                <w:b/>
              </w:rPr>
              <w:t>priorities</w:t>
            </w:r>
            <w:r w:rsidRPr="006F7698">
              <w:rPr>
                <w:b/>
                <w:spacing w:val="-13"/>
              </w:rPr>
              <w:t xml:space="preserve"> </w:t>
            </w:r>
            <w:r w:rsidRPr="006F7698">
              <w:rPr>
                <w:b/>
              </w:rPr>
              <w:t>on</w:t>
            </w:r>
            <w:r w:rsidRPr="006F7698">
              <w:rPr>
                <w:b/>
                <w:spacing w:val="-13"/>
              </w:rPr>
              <w:t xml:space="preserve"> </w:t>
            </w:r>
            <w:r w:rsidRPr="006F7698">
              <w:rPr>
                <w:b/>
              </w:rPr>
              <w:t>the</w:t>
            </w:r>
            <w:r w:rsidRPr="006F7698">
              <w:rPr>
                <w:b/>
                <w:spacing w:val="-14"/>
              </w:rPr>
              <w:t xml:space="preserve"> </w:t>
            </w:r>
            <w:r w:rsidRPr="006F7698">
              <w:rPr>
                <w:b/>
              </w:rPr>
              <w:t>protection and promotion on women’s human rights and the leadership of women and girls in political missions, peace operations, and/or humanitarian</w:t>
            </w:r>
            <w:r w:rsidRPr="006F7698">
              <w:rPr>
                <w:b/>
                <w:spacing w:val="-4"/>
              </w:rPr>
              <w:t xml:space="preserve"> </w:t>
            </w:r>
            <w:r w:rsidRPr="006F7698">
              <w:rPr>
                <w:b/>
              </w:rPr>
              <w:t>settings.</w:t>
            </w:r>
          </w:p>
        </w:tc>
      </w:tr>
      <w:tr w:rsidR="00D140AC" w:rsidRPr="006F7698" w14:paraId="0F0B9112" w14:textId="77777777">
        <w:trPr>
          <w:trHeight w:val="689"/>
        </w:trPr>
        <w:tc>
          <w:tcPr>
            <w:tcW w:w="8949" w:type="dxa"/>
          </w:tcPr>
          <w:p w14:paraId="78E343A4" w14:textId="77777777" w:rsidR="00030668" w:rsidRPr="006F7698" w:rsidRDefault="00030668" w:rsidP="00030668">
            <w:pPr>
              <w:pStyle w:val="ListParagraph"/>
              <w:widowControl/>
              <w:autoSpaceDE/>
              <w:autoSpaceDN/>
              <w:spacing w:after="240"/>
              <w:ind w:left="0" w:firstLine="0"/>
              <w:jc w:val="both"/>
            </w:pPr>
            <w:commentRangeStart w:id="23"/>
          </w:p>
          <w:p w14:paraId="41A6D6A0" w14:textId="77777777" w:rsidR="006112C8" w:rsidRPr="006F7698" w:rsidRDefault="006112C8" w:rsidP="00030668">
            <w:pPr>
              <w:pStyle w:val="ListParagraph"/>
              <w:widowControl/>
              <w:autoSpaceDE/>
              <w:autoSpaceDN/>
              <w:spacing w:after="240"/>
              <w:ind w:left="0" w:firstLine="0"/>
              <w:jc w:val="both"/>
            </w:pPr>
            <w:r w:rsidRPr="006F7698">
              <w:t xml:space="preserve">For the population impacted by the conflict and residing on the both sides of occupation line education opportunities are very important. Transfer points have been abolished, limitations on movement in the area for the </w:t>
            </w:r>
            <w:proofErr w:type="gramStart"/>
            <w:r w:rsidRPr="006F7698">
              <w:t>students</w:t>
            </w:r>
            <w:proofErr w:type="gramEnd"/>
            <w:r w:rsidRPr="006F7698">
              <w:t xml:space="preserve"> services as an obstacle to access education. In the view of access to education, the most sever conditions are observed in </w:t>
            </w:r>
            <w:proofErr w:type="spellStart"/>
            <w:r w:rsidRPr="006F7698">
              <w:t>Gali</w:t>
            </w:r>
            <w:proofErr w:type="spellEnd"/>
            <w:r w:rsidRPr="006F7698">
              <w:t xml:space="preserve"> region, where discrimination of ethnic grounds continues, right for education is Georgian language is limited. During education period of 2017-2018, prohibition on acquiring education on Georgian language was applied to all schools in </w:t>
            </w:r>
            <w:proofErr w:type="spellStart"/>
            <w:r w:rsidRPr="006F7698">
              <w:t>Gali</w:t>
            </w:r>
            <w:proofErr w:type="spellEnd"/>
            <w:r w:rsidRPr="006F7698">
              <w:t xml:space="preserve"> region, which still had the status of Georgian school; total 10 schools. Also, in </w:t>
            </w:r>
            <w:proofErr w:type="spellStart"/>
            <w:r w:rsidRPr="006F7698">
              <w:t>Tagiloni</w:t>
            </w:r>
            <w:proofErr w:type="spellEnd"/>
            <w:r w:rsidRPr="006F7698">
              <w:t xml:space="preserve"> was closed, teachers and the students of the school were transferred to village </w:t>
            </w:r>
            <w:proofErr w:type="spellStart"/>
            <w:r w:rsidRPr="006F7698">
              <w:t>Nabakevi</w:t>
            </w:r>
            <w:proofErr w:type="spellEnd"/>
            <w:r w:rsidRPr="006F7698">
              <w:t xml:space="preserve"> school. Starting from 2015, total 4000 ethnic Georgian students were prohibiting from acquiring education on native language. At the same time, education on Georgian language is limited at pre-school facilities. Consequently, kindergartens operating on Georgian language are no longer functioning in </w:t>
            </w:r>
            <w:proofErr w:type="spellStart"/>
            <w:r w:rsidRPr="006F7698">
              <w:t>Gali</w:t>
            </w:r>
            <w:proofErr w:type="spellEnd"/>
            <w:r w:rsidRPr="006F7698">
              <w:t xml:space="preserve"> region. This fact is gross violation of UN Children Rights Convention and other international legal instruments. Due to established limitations number of students, who cross the occupation line to acquire education on native language in the regions controlled by Georgia has decreased dramatically. After limiting opportunities of acquiring education on native language in Abkhazia, Russian occupational regime has applied similar discriminative policy to Tskhinvali. Since September 2017, all schools in Tskhinvali region were transitioned to so called South Ossetia unified educational system and lessens at elementary school are </w:t>
            </w:r>
            <w:r w:rsidRPr="006F7698">
              <w:lastRenderedPageBreak/>
              <w:t>currently held in Russian language (including 4</w:t>
            </w:r>
            <w:r w:rsidRPr="006F7698">
              <w:rPr>
                <w:vertAlign w:val="superscript"/>
              </w:rPr>
              <w:t>th</w:t>
            </w:r>
            <w:r w:rsidRPr="006F7698">
              <w:t xml:space="preserve"> grade). Taking into consideration the above-mentioned, education in Georgian language has been prohibited in Georgian villages of </w:t>
            </w:r>
            <w:proofErr w:type="spellStart"/>
            <w:r w:rsidRPr="006F7698">
              <w:t>Akhalgori</w:t>
            </w:r>
            <w:proofErr w:type="spellEnd"/>
            <w:r w:rsidRPr="006F7698">
              <w:t xml:space="preserve">, </w:t>
            </w:r>
            <w:proofErr w:type="spellStart"/>
            <w:r w:rsidRPr="006F7698">
              <w:t>Znauri</w:t>
            </w:r>
            <w:proofErr w:type="spellEnd"/>
            <w:r w:rsidRPr="006F7698">
              <w:t xml:space="preserve"> and </w:t>
            </w:r>
            <w:proofErr w:type="spellStart"/>
            <w:r w:rsidRPr="006F7698">
              <w:t>Sinaguri</w:t>
            </w:r>
            <w:proofErr w:type="spellEnd"/>
            <w:r w:rsidRPr="006F7698">
              <w:t xml:space="preserve">. This process has impacted up to 100 students. </w:t>
            </w:r>
          </w:p>
          <w:p w14:paraId="38848F44" w14:textId="77777777" w:rsidR="006112C8" w:rsidRPr="006F7698" w:rsidRDefault="006112C8" w:rsidP="00030668">
            <w:pPr>
              <w:pStyle w:val="ListParagraph"/>
              <w:widowControl/>
              <w:autoSpaceDE/>
              <w:autoSpaceDN/>
              <w:spacing w:after="240"/>
              <w:ind w:left="0" w:firstLine="0"/>
              <w:jc w:val="both"/>
            </w:pPr>
            <w:r w:rsidRPr="006F7698">
              <w:t xml:space="preserve">Prohibition of acquiring education on Georgian language in Abkhazia and Tskhinvali regions, the fact that educational process is carried out in Russian language directly affects young generation’s quality of education, as school teachers, students and their families do not speak Russian. Above-mentioned illegal actions of Russia and its occupational regime represents the fact of ethnic discrimination of Georgians and continuation of </w:t>
            </w:r>
            <w:proofErr w:type="gramStart"/>
            <w:r w:rsidRPr="006F7698">
              <w:t>so called</w:t>
            </w:r>
            <w:proofErr w:type="gramEnd"/>
            <w:r w:rsidRPr="006F7698">
              <w:t xml:space="preserve"> russification policy.  </w:t>
            </w:r>
          </w:p>
          <w:p w14:paraId="5079070F" w14:textId="77777777" w:rsidR="006112C8" w:rsidRPr="006F7698" w:rsidRDefault="006112C8" w:rsidP="00030668">
            <w:pPr>
              <w:pStyle w:val="ListParagraph"/>
              <w:widowControl/>
              <w:autoSpaceDE/>
              <w:autoSpaceDN/>
              <w:spacing w:after="240"/>
              <w:ind w:left="0" w:firstLine="0"/>
              <w:jc w:val="both"/>
            </w:pPr>
            <w:r w:rsidRPr="006F7698">
              <w:t xml:space="preserve">Government of Georgia directs all of it efforts to respond to needs and improve the conditions for population in occupied territories. On January </w:t>
            </w:r>
            <w:proofErr w:type="gramStart"/>
            <w:r w:rsidRPr="006F7698">
              <w:t>11</w:t>
            </w:r>
            <w:proofErr w:type="gramEnd"/>
            <w:r w:rsidRPr="006F7698">
              <w:t xml:space="preserve"> 2017, amendments were made to the order N1067, dated December 1</w:t>
            </w:r>
            <w:r w:rsidRPr="006F7698">
              <w:rPr>
                <w:vertAlign w:val="superscript"/>
              </w:rPr>
              <w:t>st</w:t>
            </w:r>
            <w:r w:rsidRPr="006F7698">
              <w:t>, 2009 of the Minister of Education and Science “On Approval of Rules of Recognition of Education Received on Occupied Territories”. According to the amendments, individuals residing on occupied territory can apply for recognition of higher education online. Application can also be submitted on Abkhazian language or with support of international organization. International organizations are authorized to participate in recognition procedures and in the name of interested individual submitted documentation certifying education received at occupied territories. This process enables applications to have their education recognized without additional travels and presentation of witnesses. Also, requirement for submission of Georgian citizenship identification card has been abolished. Implemented changes decrease the number of technical obstacles in the process of recognition of education received on occupied territories and opens doors for individuals from occupied territory for continuing education in Georgia and/or abroad.</w:t>
            </w:r>
            <w:commentRangeEnd w:id="23"/>
            <w:r w:rsidR="006F7698">
              <w:rPr>
                <w:rStyle w:val="CommentReference"/>
              </w:rPr>
              <w:commentReference w:id="23"/>
            </w:r>
          </w:p>
          <w:p w14:paraId="4E109EBE" w14:textId="77777777" w:rsidR="006112C8" w:rsidRPr="006F7698" w:rsidRDefault="006112C8" w:rsidP="006F7698">
            <w:pPr>
              <w:pStyle w:val="ListParagraph"/>
              <w:widowControl/>
              <w:autoSpaceDE/>
              <w:autoSpaceDN/>
              <w:spacing w:after="240"/>
              <w:ind w:left="0" w:firstLine="0"/>
              <w:jc w:val="both"/>
            </w:pPr>
            <w:r w:rsidRPr="006F7698">
              <w:t xml:space="preserve">). </w:t>
            </w:r>
          </w:p>
          <w:p w14:paraId="6EA6C61F" w14:textId="77777777" w:rsidR="00D140AC" w:rsidRPr="006F7698" w:rsidRDefault="00D140AC">
            <w:pPr>
              <w:pStyle w:val="TableParagraph"/>
            </w:pPr>
          </w:p>
        </w:tc>
      </w:tr>
    </w:tbl>
    <w:p w14:paraId="49C9121E" w14:textId="77777777" w:rsidR="00D140AC" w:rsidRPr="006F7698" w:rsidRDefault="00D140AC">
      <w:pPr>
        <w:pStyle w:val="BodyText"/>
        <w:spacing w:before="11"/>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9"/>
      </w:tblGrid>
      <w:tr w:rsidR="00D140AC" w:rsidRPr="006F7698" w14:paraId="506D7853" w14:textId="77777777">
        <w:trPr>
          <w:trHeight w:val="1011"/>
        </w:trPr>
        <w:tc>
          <w:tcPr>
            <w:tcW w:w="8949" w:type="dxa"/>
          </w:tcPr>
          <w:p w14:paraId="41C8D3AD" w14:textId="77777777" w:rsidR="00D140AC" w:rsidRPr="006F7698" w:rsidRDefault="001F3FF9">
            <w:pPr>
              <w:pStyle w:val="TableParagraph"/>
              <w:ind w:left="108" w:right="96" w:hanging="26"/>
              <w:jc w:val="both"/>
              <w:rPr>
                <w:b/>
              </w:rPr>
            </w:pPr>
            <w:r w:rsidRPr="006F7698">
              <w:rPr>
                <w:b/>
              </w:rPr>
              <w:t>3. Impact of efforts to integrate the WPS agenda in efforts to prevent and counter violent extremism and counter terrorism. Please focus on results at the regional, national, and sub- national level.</w:t>
            </w:r>
          </w:p>
        </w:tc>
      </w:tr>
      <w:tr w:rsidR="00D140AC" w:rsidRPr="006F7698" w14:paraId="37195889" w14:textId="77777777">
        <w:trPr>
          <w:trHeight w:val="505"/>
        </w:trPr>
        <w:tc>
          <w:tcPr>
            <w:tcW w:w="8949" w:type="dxa"/>
            <w:shd w:val="clear" w:color="auto" w:fill="EDEDED"/>
          </w:tcPr>
          <w:p w14:paraId="12ADF840" w14:textId="77777777" w:rsidR="00D140AC" w:rsidRPr="006F7698" w:rsidRDefault="001F3FF9">
            <w:pPr>
              <w:pStyle w:val="TableParagraph"/>
              <w:spacing w:line="250" w:lineRule="atLeast"/>
              <w:ind w:left="107" w:right="317"/>
            </w:pPr>
            <w:r w:rsidRPr="006F7698">
              <w:t>(a) Has the government established and implemented any gender-sensitive policy and programmatic responses to prevent or counter violent extremism and/or counter-terrorism.</w:t>
            </w:r>
          </w:p>
        </w:tc>
      </w:tr>
      <w:tr w:rsidR="00D140AC" w:rsidRPr="006F7698" w14:paraId="0C0421C9" w14:textId="77777777">
        <w:trPr>
          <w:trHeight w:val="758"/>
        </w:trPr>
        <w:tc>
          <w:tcPr>
            <w:tcW w:w="8949" w:type="dxa"/>
          </w:tcPr>
          <w:p w14:paraId="62665CD4" w14:textId="77777777" w:rsidR="00D140AC" w:rsidRPr="006F7698" w:rsidRDefault="005F233E">
            <w:pPr>
              <w:pStyle w:val="TableParagraph"/>
            </w:pPr>
            <w:r w:rsidRPr="006F7698">
              <w:t>-</w:t>
            </w:r>
          </w:p>
        </w:tc>
      </w:tr>
      <w:tr w:rsidR="00D140AC" w:rsidRPr="006F7698" w14:paraId="7194545D" w14:textId="77777777">
        <w:trPr>
          <w:trHeight w:val="505"/>
        </w:trPr>
        <w:tc>
          <w:tcPr>
            <w:tcW w:w="8949" w:type="dxa"/>
            <w:shd w:val="clear" w:color="auto" w:fill="E6E6E6"/>
          </w:tcPr>
          <w:p w14:paraId="1590DDA9" w14:textId="77777777" w:rsidR="00D140AC" w:rsidRPr="006F7698" w:rsidRDefault="001F3FF9">
            <w:pPr>
              <w:pStyle w:val="TableParagraph"/>
              <w:spacing w:line="250" w:lineRule="atLeast"/>
              <w:ind w:left="96" w:right="104"/>
            </w:pPr>
            <w:r w:rsidRPr="006F7698">
              <w:t xml:space="preserve">(c) Has the government supported the inclusion of women and women’s civil society organizations to design and develop the above policies and/or </w:t>
            </w:r>
            <w:proofErr w:type="spellStart"/>
            <w:r w:rsidRPr="006F7698">
              <w:t>programmes</w:t>
            </w:r>
            <w:proofErr w:type="spellEnd"/>
            <w:r w:rsidRPr="006F7698">
              <w:t xml:space="preserve"> outlined in the above question.</w:t>
            </w:r>
          </w:p>
        </w:tc>
      </w:tr>
      <w:tr w:rsidR="00D140AC" w:rsidRPr="006F7698" w14:paraId="4D20B78E" w14:textId="77777777">
        <w:trPr>
          <w:trHeight w:val="838"/>
        </w:trPr>
        <w:tc>
          <w:tcPr>
            <w:tcW w:w="8949" w:type="dxa"/>
          </w:tcPr>
          <w:p w14:paraId="627567EC" w14:textId="77777777" w:rsidR="00D140AC" w:rsidRPr="006F7698" w:rsidRDefault="005F233E">
            <w:pPr>
              <w:pStyle w:val="TableParagraph"/>
            </w:pPr>
            <w:r w:rsidRPr="006F7698">
              <w:t>-</w:t>
            </w:r>
          </w:p>
        </w:tc>
      </w:tr>
    </w:tbl>
    <w:p w14:paraId="7B2E8EDC" w14:textId="77777777" w:rsidR="00D140AC" w:rsidRPr="006F7698" w:rsidRDefault="00D140AC">
      <w:pPr>
        <w:sectPr w:rsidR="00D140AC" w:rsidRPr="006F7698">
          <w:pgSz w:w="11910" w:h="16840"/>
          <w:pgMar w:top="1580" w:right="980" w:bottom="1160" w:left="1320" w:header="0" w:footer="977"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9"/>
      </w:tblGrid>
      <w:tr w:rsidR="00D140AC" w:rsidRPr="006F7698" w14:paraId="5573F952" w14:textId="77777777">
        <w:trPr>
          <w:trHeight w:val="505"/>
        </w:trPr>
        <w:tc>
          <w:tcPr>
            <w:tcW w:w="8949" w:type="dxa"/>
            <w:shd w:val="clear" w:color="auto" w:fill="EDEDED"/>
          </w:tcPr>
          <w:p w14:paraId="442B8AAD" w14:textId="77777777" w:rsidR="00D140AC" w:rsidRPr="006F7698" w:rsidRDefault="001F3FF9">
            <w:pPr>
              <w:pStyle w:val="TableParagraph"/>
              <w:spacing w:line="250" w:lineRule="atLeast"/>
              <w:ind w:left="108"/>
              <w:rPr>
                <w:b/>
              </w:rPr>
            </w:pPr>
            <w:r w:rsidRPr="006F7698">
              <w:rPr>
                <w:b/>
              </w:rPr>
              <w:lastRenderedPageBreak/>
              <w:t>(d) Please provide any other information on gaps, challenges, or top priorities to integrate the WPS agenda in efforts to prevent and counter violent extremism and/or counter-terrorism.</w:t>
            </w:r>
          </w:p>
        </w:tc>
      </w:tr>
      <w:tr w:rsidR="00D140AC" w:rsidRPr="006F7698" w14:paraId="2D0002CA" w14:textId="77777777">
        <w:trPr>
          <w:trHeight w:val="689"/>
        </w:trPr>
        <w:tc>
          <w:tcPr>
            <w:tcW w:w="8949" w:type="dxa"/>
          </w:tcPr>
          <w:p w14:paraId="5D309CE6" w14:textId="77777777" w:rsidR="00D140AC" w:rsidRPr="006F7698" w:rsidRDefault="005F233E">
            <w:pPr>
              <w:pStyle w:val="TableParagraph"/>
              <w:rPr>
                <w:lang w:val="ka-GE"/>
              </w:rPr>
            </w:pPr>
            <w:r w:rsidRPr="006F7698">
              <w:t>-</w:t>
            </w:r>
          </w:p>
        </w:tc>
      </w:tr>
    </w:tbl>
    <w:p w14:paraId="7477D40D" w14:textId="77777777" w:rsidR="00D140AC" w:rsidRPr="006F7698" w:rsidRDefault="00D140AC">
      <w:pPr>
        <w:pStyle w:val="BodyText"/>
      </w:pPr>
    </w:p>
    <w:p w14:paraId="340EDA4E" w14:textId="77777777" w:rsidR="00D140AC" w:rsidRPr="006F7698" w:rsidRDefault="00D140AC">
      <w:pPr>
        <w:pStyle w:val="BodyText"/>
        <w:spacing w:before="3"/>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9"/>
      </w:tblGrid>
      <w:tr w:rsidR="00D140AC" w:rsidRPr="006F7698" w14:paraId="10A54399" w14:textId="77777777">
        <w:trPr>
          <w:trHeight w:val="332"/>
        </w:trPr>
        <w:tc>
          <w:tcPr>
            <w:tcW w:w="8949" w:type="dxa"/>
          </w:tcPr>
          <w:p w14:paraId="38D9A53F" w14:textId="77777777" w:rsidR="00D140AC" w:rsidRPr="006F7698" w:rsidRDefault="001F3FF9">
            <w:pPr>
              <w:pStyle w:val="TableParagraph"/>
              <w:ind w:left="81"/>
              <w:rPr>
                <w:b/>
              </w:rPr>
            </w:pPr>
            <w:r w:rsidRPr="006F7698">
              <w:rPr>
                <w:b/>
              </w:rPr>
              <w:t>4. Preventing conflict and sustaining peace: building inclusive, just and peaceful societies</w:t>
            </w:r>
          </w:p>
        </w:tc>
      </w:tr>
      <w:tr w:rsidR="00D140AC" w:rsidRPr="006F7698" w14:paraId="5150326F" w14:textId="77777777">
        <w:trPr>
          <w:trHeight w:val="758"/>
        </w:trPr>
        <w:tc>
          <w:tcPr>
            <w:tcW w:w="8949" w:type="dxa"/>
            <w:shd w:val="clear" w:color="auto" w:fill="EDEDED"/>
          </w:tcPr>
          <w:p w14:paraId="2F1EF2AA" w14:textId="77777777" w:rsidR="00D140AC" w:rsidRPr="006F7698" w:rsidRDefault="001F3FF9">
            <w:pPr>
              <w:pStyle w:val="TableParagraph"/>
              <w:spacing w:line="250" w:lineRule="atLeast"/>
              <w:ind w:left="107" w:right="174"/>
            </w:pPr>
            <w:r w:rsidRPr="006F7698">
              <w:t>(a) Has the government undertaken any new initiatives to promote women’s economic recovery in post-conflict contexts, including women’s access to and management of financial and productive resources.</w:t>
            </w:r>
          </w:p>
        </w:tc>
      </w:tr>
      <w:tr w:rsidR="00D140AC" w:rsidRPr="006F7698" w14:paraId="0899D9C6" w14:textId="77777777">
        <w:trPr>
          <w:trHeight w:val="758"/>
        </w:trPr>
        <w:tc>
          <w:tcPr>
            <w:tcW w:w="8949" w:type="dxa"/>
          </w:tcPr>
          <w:p w14:paraId="0CAB9B87" w14:textId="77777777" w:rsidR="00D140AC" w:rsidRPr="006F7698" w:rsidRDefault="00D140AC">
            <w:pPr>
              <w:pStyle w:val="TableParagraph"/>
            </w:pPr>
          </w:p>
          <w:p w14:paraId="2E7A3D4C" w14:textId="77777777" w:rsidR="006F7698" w:rsidRDefault="006F7698" w:rsidP="00B30882">
            <w:pPr>
              <w:pStyle w:val="ydpcb9892efmsolistparagraph"/>
              <w:jc w:val="both"/>
              <w:rPr>
                <w:b/>
                <w:bCs/>
                <w:i/>
                <w:iCs/>
                <w:sz w:val="22"/>
                <w:szCs w:val="22"/>
              </w:rPr>
            </w:pPr>
            <w:commentRangeStart w:id="24"/>
            <w:r w:rsidRPr="006F7698">
              <w:rPr>
                <w:b/>
                <w:bCs/>
                <w:i/>
                <w:iCs/>
                <w:sz w:val="22"/>
                <w:szCs w:val="22"/>
              </w:rPr>
              <w:t>In 2018, the Government of Georgia launched new peace initiative “A Step to a Better Future” the legislative package of which was already adopted by the Parliament of Georgia. The major dimension of this initiative is:</w:t>
            </w:r>
          </w:p>
          <w:p w14:paraId="228E4961" w14:textId="77777777" w:rsidR="000438A1" w:rsidRPr="006F7698" w:rsidRDefault="0062040F" w:rsidP="00B30882">
            <w:pPr>
              <w:pStyle w:val="ydpcb9892efmsolistparagraph"/>
              <w:jc w:val="both"/>
              <w:rPr>
                <w:sz w:val="22"/>
                <w:szCs w:val="22"/>
              </w:rPr>
            </w:pPr>
            <w:r w:rsidRPr="006F7698">
              <w:rPr>
                <w:b/>
                <w:bCs/>
                <w:i/>
                <w:iCs/>
                <w:sz w:val="22"/>
                <w:szCs w:val="22"/>
              </w:rPr>
              <w:t>facilitation of trade across the dividing lines:</w:t>
            </w:r>
            <w:r w:rsidRPr="006F7698">
              <w:rPr>
                <w:sz w:val="22"/>
                <w:szCs w:val="22"/>
              </w:rPr>
              <w:t xml:space="preserve"> here </w:t>
            </w:r>
            <w:r w:rsidR="00341860" w:rsidRPr="006F7698">
              <w:rPr>
                <w:sz w:val="22"/>
                <w:szCs w:val="22"/>
              </w:rPr>
              <w:t>the Government</w:t>
            </w:r>
            <w:r w:rsidRPr="006F7698">
              <w:rPr>
                <w:sz w:val="22"/>
                <w:szCs w:val="22"/>
              </w:rPr>
              <w:t xml:space="preserve"> aim</w:t>
            </w:r>
            <w:r w:rsidR="00341860" w:rsidRPr="006F7698">
              <w:rPr>
                <w:sz w:val="22"/>
                <w:szCs w:val="22"/>
              </w:rPr>
              <w:t>s</w:t>
            </w:r>
            <w:r w:rsidRPr="006F7698">
              <w:rPr>
                <w:sz w:val="22"/>
                <w:szCs w:val="22"/>
              </w:rPr>
              <w:t xml:space="preserve"> to facilitate, simplify and expand trade across dividing lines through creating new opportunities that do not imply setting additional regulations for already existing petty trade. </w:t>
            </w:r>
            <w:proofErr w:type="gramStart"/>
            <w:r w:rsidRPr="006F7698">
              <w:rPr>
                <w:sz w:val="22"/>
                <w:szCs w:val="22"/>
              </w:rPr>
              <w:t>In particular, the</w:t>
            </w:r>
            <w:proofErr w:type="gramEnd"/>
            <w:r w:rsidRPr="006F7698">
              <w:rPr>
                <w:sz w:val="22"/>
                <w:szCs w:val="22"/>
              </w:rPr>
              <w:t xml:space="preserve"> initiative enables the products originating from or produced in Abkhazia and Tskhinvali region/South Ossetia to access the internal market of Georgia as well as foreign markets through the privileged export opportunities available to Georgia, inter alia the Deep and Comprehensive Free Trade Agreement (DCFTA) with the EU. It also implies the supply of goods produced on Georgian-controlled territories, or imported into Georgia, to Abkhazia and Tskhinvali region/South Ossetia as well as encouraging activities related to trade across the dividing lines, including joint business initiatives.</w:t>
            </w:r>
            <w:r w:rsidR="00E5239F" w:rsidRPr="006F7698">
              <w:rPr>
                <w:sz w:val="22"/>
                <w:szCs w:val="22"/>
              </w:rPr>
              <w:t xml:space="preserve"> </w:t>
            </w:r>
            <w:r w:rsidR="00EB13E0" w:rsidRPr="006F7698">
              <w:rPr>
                <w:sz w:val="22"/>
                <w:szCs w:val="22"/>
              </w:rPr>
              <w:t xml:space="preserve">Within this initiative has already  created a </w:t>
            </w:r>
            <w:r w:rsidR="006F7698" w:rsidRPr="006F7698">
              <w:rPr>
                <w:sz w:val="22"/>
                <w:szCs w:val="22"/>
              </w:rPr>
              <w:t>special  sub-program</w:t>
            </w:r>
            <w:r w:rsidR="003E6CB4" w:rsidRPr="006F7698">
              <w:rPr>
                <w:sz w:val="22"/>
                <w:szCs w:val="22"/>
              </w:rPr>
              <w:t xml:space="preserve"> “</w:t>
            </w:r>
            <w:r w:rsidR="00EB13E0" w:rsidRPr="006F7698">
              <w:rPr>
                <w:sz w:val="22"/>
                <w:szCs w:val="22"/>
              </w:rPr>
              <w:t xml:space="preserve">Produce for a better Future” </w:t>
            </w:r>
            <w:r w:rsidR="003E6CB4" w:rsidRPr="006F7698">
              <w:rPr>
                <w:sz w:val="22"/>
                <w:szCs w:val="22"/>
              </w:rPr>
              <w:t xml:space="preserve">for facilitation of joint Georgian-Abkhazian/Georgian-Ossetian joint ventures and partnership programs. </w:t>
            </w:r>
            <w:r w:rsidR="00E5239F" w:rsidRPr="006F7698">
              <w:rPr>
                <w:sz w:val="22"/>
                <w:szCs w:val="22"/>
              </w:rPr>
              <w:t xml:space="preserve">Grant </w:t>
            </w:r>
            <w:r w:rsidR="003E6CB4" w:rsidRPr="006F7698">
              <w:rPr>
                <w:sz w:val="22"/>
                <w:szCs w:val="22"/>
              </w:rPr>
              <w:t xml:space="preserve">call </w:t>
            </w:r>
            <w:r w:rsidR="00E5239F" w:rsidRPr="006F7698">
              <w:rPr>
                <w:sz w:val="22"/>
                <w:szCs w:val="22"/>
              </w:rPr>
              <w:t xml:space="preserve">was announced </w:t>
            </w:r>
            <w:r w:rsidR="003E6CB4" w:rsidRPr="006F7698">
              <w:rPr>
                <w:sz w:val="22"/>
                <w:szCs w:val="22"/>
              </w:rPr>
              <w:t xml:space="preserve">on 12 </w:t>
            </w:r>
            <w:r w:rsidR="006F7698" w:rsidRPr="006F7698">
              <w:rPr>
                <w:sz w:val="22"/>
                <w:szCs w:val="22"/>
              </w:rPr>
              <w:t>March</w:t>
            </w:r>
            <w:r w:rsidR="003E6CB4" w:rsidRPr="006F7698">
              <w:rPr>
                <w:sz w:val="22"/>
                <w:szCs w:val="22"/>
              </w:rPr>
              <w:t xml:space="preserve"> 2019. Also, </w:t>
            </w:r>
            <w:r w:rsidR="00EB13E0" w:rsidRPr="006F7698">
              <w:rPr>
                <w:sz w:val="22"/>
                <w:szCs w:val="22"/>
              </w:rPr>
              <w:t>within New Peace Initiatives is envisaged the establishment of special independent fund</w:t>
            </w:r>
            <w:r w:rsidR="00E5239F" w:rsidRPr="006F7698">
              <w:rPr>
                <w:sz w:val="22"/>
                <w:szCs w:val="22"/>
              </w:rPr>
              <w:t xml:space="preserve">. </w:t>
            </w:r>
            <w:proofErr w:type="gramStart"/>
            <w:r w:rsidR="00E5239F" w:rsidRPr="006F7698">
              <w:rPr>
                <w:sz w:val="22"/>
                <w:szCs w:val="22"/>
              </w:rPr>
              <w:t>For the purpose of</w:t>
            </w:r>
            <w:proofErr w:type="gramEnd"/>
            <w:r w:rsidR="00E5239F" w:rsidRPr="006F7698">
              <w:rPr>
                <w:sz w:val="22"/>
                <w:szCs w:val="22"/>
              </w:rPr>
              <w:t xml:space="preserve"> facilitation of trade across dividing lines, the fund will serve the purpose of funding individual and joint business- initiatives and developing of villages adjacent to these lines. Women living in the occupied territories </w:t>
            </w:r>
            <w:proofErr w:type="gramStart"/>
            <w:r w:rsidR="00E5239F" w:rsidRPr="006F7698">
              <w:rPr>
                <w:sz w:val="22"/>
                <w:szCs w:val="22"/>
              </w:rPr>
              <w:t>have the opportunity to</w:t>
            </w:r>
            <w:proofErr w:type="gramEnd"/>
            <w:r w:rsidR="00E5239F" w:rsidRPr="006F7698">
              <w:rPr>
                <w:sz w:val="22"/>
                <w:szCs w:val="22"/>
              </w:rPr>
              <w:t xml:space="preserve"> participate in </w:t>
            </w:r>
            <w:r w:rsidR="00341860" w:rsidRPr="006F7698">
              <w:rPr>
                <w:sz w:val="22"/>
                <w:szCs w:val="22"/>
              </w:rPr>
              <w:t>this program</w:t>
            </w:r>
            <w:r w:rsidR="00E5239F" w:rsidRPr="006F7698">
              <w:rPr>
                <w:sz w:val="22"/>
                <w:szCs w:val="22"/>
              </w:rPr>
              <w:t>.</w:t>
            </w:r>
          </w:p>
          <w:p w14:paraId="47A1CDA1" w14:textId="77777777" w:rsidR="0062040F" w:rsidRPr="006F7698" w:rsidRDefault="00341860" w:rsidP="00A211B3">
            <w:pPr>
              <w:pStyle w:val="TableParagraph"/>
              <w:jc w:val="both"/>
            </w:pPr>
            <w:r w:rsidRPr="006F7698">
              <w:t xml:space="preserve">With support from UN Women </w:t>
            </w:r>
            <w:r w:rsidR="0062040F" w:rsidRPr="006F7698">
              <w:t xml:space="preserve"> the Office of State Minister and together with the Academy of the Ministry of Finance, </w:t>
            </w:r>
            <w:r w:rsidR="00773345" w:rsidRPr="006F7698">
              <w:t xml:space="preserve">within the framework of  National Action Plan for 2018 – 2020 for Implementation of the UN Security Council Resolutions on Women, Peace and Security started the project for </w:t>
            </w:r>
            <w:r w:rsidR="0062040F" w:rsidRPr="006F7698">
              <w:t>economic empowerment of conflict</w:t>
            </w:r>
            <w:r w:rsidR="00773345" w:rsidRPr="006F7698">
              <w:t xml:space="preserve"> -</w:t>
            </w:r>
            <w:r w:rsidR="0062040F" w:rsidRPr="006F7698">
              <w:t>affected wo</w:t>
            </w:r>
            <w:r w:rsidR="00773345" w:rsidRPr="006F7698">
              <w:t>men. In 2018</w:t>
            </w:r>
            <w:r w:rsidR="0062040F" w:rsidRPr="006F7698">
              <w:t>, 17 women, residing in Zugdidi municipality, were given the opportunity to extend their theoretical knowledge and enhance practical skills for starting up their own business</w:t>
            </w:r>
            <w:r w:rsidR="00773345" w:rsidRPr="006F7698">
              <w:t xml:space="preserve">. </w:t>
            </w:r>
            <w:r w:rsidR="00ED7843" w:rsidRPr="006F7698">
              <w:t>The proje</w:t>
            </w:r>
            <w:r w:rsidR="00516D4E" w:rsidRPr="006F7698">
              <w:t xml:space="preserve">ct “How to start and Develop </w:t>
            </w:r>
            <w:r w:rsidR="00ED7843" w:rsidRPr="006F7698">
              <w:t xml:space="preserve"> business</w:t>
            </w:r>
            <w:r w:rsidR="00736309" w:rsidRPr="006F7698">
              <w:t>”</w:t>
            </w:r>
            <w:r w:rsidR="00ED7843" w:rsidRPr="006F7698">
              <w:t xml:space="preserve"> will </w:t>
            </w:r>
            <w:r w:rsidR="00477F57" w:rsidRPr="006F7698">
              <w:t xml:space="preserve">be implemented </w:t>
            </w:r>
            <w:r w:rsidR="00736309" w:rsidRPr="006F7698">
              <w:t xml:space="preserve">in 2019, 2020. </w:t>
            </w:r>
          </w:p>
          <w:p w14:paraId="255A6697" w14:textId="77777777" w:rsidR="006F7698" w:rsidRDefault="006F7698" w:rsidP="006F7698">
            <w:pPr>
              <w:pStyle w:val="ListParagraph"/>
              <w:widowControl/>
              <w:autoSpaceDE/>
              <w:autoSpaceDN/>
              <w:spacing w:after="240"/>
              <w:ind w:left="0" w:firstLine="0"/>
              <w:jc w:val="both"/>
            </w:pPr>
          </w:p>
          <w:p w14:paraId="181E852D" w14:textId="77777777" w:rsidR="006112C8" w:rsidRPr="006F7698" w:rsidRDefault="006112C8" w:rsidP="006F7698">
            <w:pPr>
              <w:pStyle w:val="ListParagraph"/>
              <w:widowControl/>
              <w:autoSpaceDE/>
              <w:autoSpaceDN/>
              <w:spacing w:after="240"/>
              <w:ind w:left="0" w:firstLine="0"/>
              <w:jc w:val="both"/>
            </w:pPr>
            <w:r w:rsidRPr="006F7698">
              <w:t xml:space="preserve">In 2017, Ministry of Economy and sustainable Development and Ministry of Agriculture has implemented all programs and projects for villages near the dividing line, which were available for all other villages of the region. Including: programs implemented by LEPL “Produce in Georgia”, agricultural projects of the Ministry of Agriculture- “Plant Future”, agricultural insurance, agricultural industry support program, processing and storage facility projects, preferential </w:t>
            </w:r>
            <w:proofErr w:type="spellStart"/>
            <w:r w:rsidR="006F7698">
              <w:t>A</w:t>
            </w:r>
            <w:r w:rsidRPr="006F7698">
              <w:t>gro</w:t>
            </w:r>
            <w:proofErr w:type="spellEnd"/>
            <w:r w:rsidRPr="006F7698">
              <w:t xml:space="preserve">-credit and others. The above-mentioned programs and projects considered needs and capabilities of the local community. </w:t>
            </w:r>
            <w:commentRangeEnd w:id="24"/>
            <w:r w:rsidR="006F7698">
              <w:rPr>
                <w:rStyle w:val="CommentReference"/>
              </w:rPr>
              <w:commentReference w:id="24"/>
            </w:r>
          </w:p>
          <w:p w14:paraId="65E7CC6A" w14:textId="77777777" w:rsidR="006112C8" w:rsidRPr="006F7698" w:rsidRDefault="006112C8">
            <w:pPr>
              <w:pStyle w:val="TableParagraph"/>
            </w:pPr>
          </w:p>
        </w:tc>
      </w:tr>
      <w:tr w:rsidR="00D140AC" w:rsidRPr="006F7698" w14:paraId="01F9FBAE" w14:textId="77777777">
        <w:trPr>
          <w:trHeight w:val="758"/>
        </w:trPr>
        <w:tc>
          <w:tcPr>
            <w:tcW w:w="8949" w:type="dxa"/>
            <w:shd w:val="clear" w:color="auto" w:fill="EDEDED"/>
          </w:tcPr>
          <w:p w14:paraId="11443D8D" w14:textId="77777777" w:rsidR="00D140AC" w:rsidRPr="006F7698" w:rsidRDefault="001F3FF9">
            <w:pPr>
              <w:pStyle w:val="TableParagraph"/>
              <w:spacing w:line="250" w:lineRule="atLeast"/>
              <w:ind w:left="108" w:right="227"/>
            </w:pPr>
            <w:r w:rsidRPr="006F7698">
              <w:t>(b) Has the government undertaken any new initiatives to promote gender-responsive governance and increase women’s participation in elected and non-elected bodies. This includes efforts to ensure the protection and safety of women in elected and non-elected bodies.</w:t>
            </w:r>
          </w:p>
        </w:tc>
      </w:tr>
      <w:tr w:rsidR="00D140AC" w:rsidRPr="006F7698" w14:paraId="1989BA60" w14:textId="77777777">
        <w:trPr>
          <w:trHeight w:val="758"/>
        </w:trPr>
        <w:tc>
          <w:tcPr>
            <w:tcW w:w="8949" w:type="dxa"/>
          </w:tcPr>
          <w:p w14:paraId="6E38F130" w14:textId="77777777" w:rsidR="00341860" w:rsidRPr="006F7698" w:rsidRDefault="00341860" w:rsidP="00D23902">
            <w:pPr>
              <w:pStyle w:val="ListParagraph"/>
              <w:widowControl/>
              <w:autoSpaceDE/>
              <w:autoSpaceDN/>
              <w:spacing w:after="240"/>
              <w:ind w:left="0" w:firstLine="0"/>
              <w:jc w:val="both"/>
            </w:pPr>
            <w:commentRangeStart w:id="25"/>
            <w:r w:rsidRPr="006F7698">
              <w:lastRenderedPageBreak/>
              <w:t>Approval of law on obligatory gender quotes is actively considered on national level. In June 2017, based on 37,455 signatures of voters, legislative initiative has been registered on obligatory gender quoting. The Parliament, during the first sitting of the committee has supported this project. In case of approval of this project, selective bodies, such as parliament, as well as local selective bodies, will be required to submit proportional selection lists composed of 50% of different sex candidates. Consequently, women’s representation in the Parliament will achieve 30%. Currently, this project could not collect relevant number of support votes. Howev</w:t>
            </w:r>
            <w:bookmarkStart w:id="26" w:name="_GoBack"/>
            <w:bookmarkEnd w:id="26"/>
            <w:r w:rsidRPr="006F7698">
              <w:t>er, the process</w:t>
            </w:r>
            <w:r w:rsidR="00D23902" w:rsidRPr="006F7698">
              <w:t xml:space="preserve"> </w:t>
            </w:r>
            <w:r w:rsidRPr="006F7698">
              <w:t>is ongoing</w:t>
            </w:r>
            <w:r w:rsidR="00D23902" w:rsidRPr="006F7698">
              <w:t xml:space="preserve"> and supported by the Gender Equality Council of the Parliament of Georgia.</w:t>
            </w:r>
            <w:r w:rsidRPr="006F7698">
              <w:t xml:space="preserve"> </w:t>
            </w:r>
            <w:commentRangeEnd w:id="25"/>
            <w:r w:rsidR="00117B88">
              <w:rPr>
                <w:rStyle w:val="CommentReference"/>
              </w:rPr>
              <w:commentReference w:id="25"/>
            </w:r>
          </w:p>
        </w:tc>
      </w:tr>
      <w:tr w:rsidR="00D140AC" w:rsidRPr="006F7698" w14:paraId="7ADE1409" w14:textId="77777777">
        <w:trPr>
          <w:trHeight w:val="505"/>
        </w:trPr>
        <w:tc>
          <w:tcPr>
            <w:tcW w:w="8949" w:type="dxa"/>
            <w:shd w:val="clear" w:color="auto" w:fill="EDEDED"/>
          </w:tcPr>
          <w:p w14:paraId="53BFA9B3" w14:textId="77777777" w:rsidR="00D140AC" w:rsidRPr="006F7698" w:rsidRDefault="001F3FF9">
            <w:pPr>
              <w:pStyle w:val="TableParagraph"/>
              <w:spacing w:line="250" w:lineRule="atLeast"/>
              <w:ind w:left="108" w:right="801"/>
              <w:rPr>
                <w:b/>
              </w:rPr>
            </w:pPr>
            <w:r w:rsidRPr="006F7698">
              <w:t>(c) Has the government undertaken any new initiatives on gender-responsive disarmament, demobilization and reintegration (DDR) and/or security sector reform</w:t>
            </w:r>
            <w:r w:rsidRPr="006F7698">
              <w:rPr>
                <w:b/>
              </w:rPr>
              <w:t>.</w:t>
            </w:r>
          </w:p>
        </w:tc>
      </w:tr>
      <w:tr w:rsidR="00D140AC" w:rsidRPr="006F7698" w14:paraId="69FD7915" w14:textId="77777777">
        <w:trPr>
          <w:trHeight w:val="758"/>
        </w:trPr>
        <w:tc>
          <w:tcPr>
            <w:tcW w:w="8949" w:type="dxa"/>
          </w:tcPr>
          <w:p w14:paraId="34B39F92" w14:textId="77777777" w:rsidR="00D140AC" w:rsidRPr="006F7698" w:rsidRDefault="00341860">
            <w:pPr>
              <w:pStyle w:val="TableParagraph"/>
            </w:pPr>
            <w:r w:rsidRPr="006F7698">
              <w:t>-</w:t>
            </w:r>
          </w:p>
        </w:tc>
      </w:tr>
      <w:tr w:rsidR="00D140AC" w:rsidRPr="006F7698" w14:paraId="72100687" w14:textId="77777777">
        <w:trPr>
          <w:trHeight w:val="758"/>
        </w:trPr>
        <w:tc>
          <w:tcPr>
            <w:tcW w:w="8949" w:type="dxa"/>
            <w:shd w:val="clear" w:color="auto" w:fill="EDEDED"/>
          </w:tcPr>
          <w:p w14:paraId="3C1AFAB0" w14:textId="77777777" w:rsidR="00D140AC" w:rsidRPr="006F7698" w:rsidRDefault="001F3FF9">
            <w:pPr>
              <w:pStyle w:val="TableParagraph"/>
              <w:spacing w:line="250" w:lineRule="atLeast"/>
              <w:ind w:left="108" w:right="317"/>
              <w:rPr>
                <w:b/>
              </w:rPr>
            </w:pPr>
            <w:r w:rsidRPr="006F7698">
              <w:t>(d) Has the government undertaken any new initiatives to increase women’s access to justice, including in efforts to establish reparations processes and mechanism and support truth-seeking and reconciliation processes</w:t>
            </w:r>
            <w:r w:rsidRPr="006F7698">
              <w:rPr>
                <w:b/>
              </w:rPr>
              <w:t>.</w:t>
            </w:r>
          </w:p>
        </w:tc>
      </w:tr>
      <w:tr w:rsidR="00D140AC" w:rsidRPr="006F7698" w14:paraId="4257C2C6" w14:textId="77777777">
        <w:trPr>
          <w:trHeight w:val="758"/>
        </w:trPr>
        <w:tc>
          <w:tcPr>
            <w:tcW w:w="8949" w:type="dxa"/>
          </w:tcPr>
          <w:p w14:paraId="6BD76C04" w14:textId="77777777" w:rsidR="00D140AC" w:rsidRPr="006F7698" w:rsidRDefault="00341860">
            <w:pPr>
              <w:pStyle w:val="TableParagraph"/>
            </w:pPr>
            <w:r w:rsidRPr="006F7698">
              <w:t>-</w:t>
            </w:r>
          </w:p>
        </w:tc>
      </w:tr>
      <w:tr w:rsidR="00D140AC" w:rsidRPr="006F7698" w14:paraId="6892F934" w14:textId="77777777">
        <w:trPr>
          <w:trHeight w:val="758"/>
        </w:trPr>
        <w:tc>
          <w:tcPr>
            <w:tcW w:w="8949" w:type="dxa"/>
            <w:shd w:val="clear" w:color="auto" w:fill="EDEDED"/>
          </w:tcPr>
          <w:p w14:paraId="3BD8005E" w14:textId="77777777" w:rsidR="00D140AC" w:rsidRPr="006F7698" w:rsidRDefault="001F3FF9">
            <w:pPr>
              <w:pStyle w:val="TableParagraph"/>
              <w:spacing w:line="250" w:lineRule="atLeast"/>
              <w:ind w:left="108" w:right="317"/>
            </w:pPr>
            <w:r w:rsidRPr="006F7698">
              <w:t>(e) Has the government undertaken any new initiatives to support women-led civil society organizations working on implementation of the WPS agenda, including through innovative funding mechanisms and other efforts to ensure adequate financial resources.</w:t>
            </w:r>
          </w:p>
        </w:tc>
      </w:tr>
      <w:tr w:rsidR="00D140AC" w:rsidRPr="006F7698" w14:paraId="044081A4" w14:textId="77777777">
        <w:trPr>
          <w:trHeight w:val="758"/>
        </w:trPr>
        <w:tc>
          <w:tcPr>
            <w:tcW w:w="8949" w:type="dxa"/>
          </w:tcPr>
          <w:p w14:paraId="696F1EAC" w14:textId="77777777" w:rsidR="006F7698" w:rsidRDefault="006F7698" w:rsidP="006F7698">
            <w:pPr>
              <w:pStyle w:val="ListParagraph"/>
              <w:widowControl/>
              <w:autoSpaceDE/>
              <w:autoSpaceDN/>
              <w:spacing w:after="240"/>
              <w:ind w:left="0" w:firstLine="0"/>
              <w:jc w:val="both"/>
            </w:pPr>
          </w:p>
          <w:p w14:paraId="66F8A411" w14:textId="77777777" w:rsidR="006112C8" w:rsidRPr="006F7698" w:rsidRDefault="006112C8" w:rsidP="006F7698">
            <w:pPr>
              <w:pStyle w:val="ListParagraph"/>
              <w:widowControl/>
              <w:autoSpaceDE/>
              <w:autoSpaceDN/>
              <w:spacing w:after="240"/>
              <w:ind w:left="0" w:firstLine="0"/>
              <w:jc w:val="both"/>
            </w:pPr>
            <w:r w:rsidRPr="006F7698">
              <w:t xml:space="preserve">At State Ministry for Reconciliation and Civic Equality database on civic diplomacy initiatives has been established. During </w:t>
            </w:r>
            <w:proofErr w:type="gramStart"/>
            <w:r w:rsidRPr="006F7698">
              <w:t>four year</w:t>
            </w:r>
            <w:proofErr w:type="gramEnd"/>
            <w:r w:rsidRPr="006F7698">
              <w:t xml:space="preserve"> period 253 projects have been approved, including 24 projects on women related topics and initiatives provided by women’s non-governmental organizations. Compared to data of 2015 (10%), support provided to civic diplomacy initiatives represented by women’s organizations has increased to </w:t>
            </w:r>
            <w:commentRangeStart w:id="27"/>
            <w:r w:rsidRPr="006F7698">
              <w:t>21</w:t>
            </w:r>
            <w:commentRangeEnd w:id="27"/>
            <w:r w:rsidRPr="006F7698">
              <w:rPr>
                <w:rStyle w:val="CommentReference"/>
                <w:sz w:val="22"/>
                <w:szCs w:val="22"/>
              </w:rPr>
              <w:commentReference w:id="27"/>
            </w:r>
            <w:r w:rsidRPr="006F7698">
              <w:t>%.</w:t>
            </w:r>
          </w:p>
          <w:p w14:paraId="6BBB1C7B" w14:textId="77777777" w:rsidR="00D140AC" w:rsidRPr="006F7698" w:rsidRDefault="00D140AC">
            <w:pPr>
              <w:pStyle w:val="TableParagraph"/>
            </w:pPr>
          </w:p>
        </w:tc>
      </w:tr>
      <w:tr w:rsidR="00D140AC" w:rsidRPr="006F7698" w14:paraId="32991AB1" w14:textId="77777777">
        <w:trPr>
          <w:trHeight w:val="758"/>
        </w:trPr>
        <w:tc>
          <w:tcPr>
            <w:tcW w:w="8949" w:type="dxa"/>
            <w:shd w:val="clear" w:color="auto" w:fill="EDEDED"/>
          </w:tcPr>
          <w:p w14:paraId="39BA13DF" w14:textId="77777777" w:rsidR="00D140AC" w:rsidRPr="006F7698" w:rsidRDefault="001F3FF9">
            <w:pPr>
              <w:pStyle w:val="TableParagraph"/>
              <w:spacing w:line="250" w:lineRule="atLeast"/>
              <w:ind w:left="108" w:right="96"/>
              <w:jc w:val="both"/>
              <w:rPr>
                <w:b/>
              </w:rPr>
            </w:pPr>
            <w:r w:rsidRPr="006F7698">
              <w:rPr>
                <w:b/>
              </w:rPr>
              <w:t>(f) Please provide any additional information or emerging trends on building peaceful, just and inclusive societies, including any priorities of the government for achieving Sustainable Development Goal 16.</w:t>
            </w:r>
          </w:p>
        </w:tc>
      </w:tr>
      <w:tr w:rsidR="00D140AC" w:rsidRPr="006F7698" w14:paraId="7A213413" w14:textId="77777777">
        <w:trPr>
          <w:trHeight w:val="505"/>
        </w:trPr>
        <w:tc>
          <w:tcPr>
            <w:tcW w:w="8949" w:type="dxa"/>
          </w:tcPr>
          <w:p w14:paraId="36A1D97C" w14:textId="77777777" w:rsidR="00D140AC" w:rsidRPr="006F7698" w:rsidRDefault="00341860">
            <w:pPr>
              <w:pStyle w:val="TableParagraph"/>
            </w:pPr>
            <w:r w:rsidRPr="006F7698">
              <w:t>-</w:t>
            </w:r>
          </w:p>
        </w:tc>
      </w:tr>
    </w:tbl>
    <w:p w14:paraId="66D7A86C" w14:textId="77777777" w:rsidR="00D140AC" w:rsidRPr="006F7698" w:rsidRDefault="00D140AC">
      <w:pPr>
        <w:pStyle w:val="BodyText"/>
      </w:pPr>
    </w:p>
    <w:p w14:paraId="7A652A3F" w14:textId="77777777" w:rsidR="00D140AC" w:rsidRPr="006F7698" w:rsidRDefault="00D140AC">
      <w:pPr>
        <w:pStyle w:val="BodyText"/>
        <w:spacing w:before="3"/>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9"/>
      </w:tblGrid>
      <w:tr w:rsidR="00D140AC" w:rsidRPr="006F7698" w14:paraId="6561F734" w14:textId="77777777">
        <w:trPr>
          <w:trHeight w:val="505"/>
        </w:trPr>
        <w:tc>
          <w:tcPr>
            <w:tcW w:w="8949" w:type="dxa"/>
          </w:tcPr>
          <w:p w14:paraId="1612AC20" w14:textId="77777777" w:rsidR="00D140AC" w:rsidRPr="006F7698" w:rsidRDefault="001F3FF9">
            <w:pPr>
              <w:pStyle w:val="TableParagraph"/>
              <w:spacing w:line="250" w:lineRule="atLeast"/>
              <w:ind w:left="107" w:hanging="26"/>
              <w:rPr>
                <w:b/>
              </w:rPr>
            </w:pPr>
            <w:r w:rsidRPr="006F7698">
              <w:rPr>
                <w:b/>
              </w:rPr>
              <w:t>5. Other emerging trends and priorities for action, particularly related to delivering results in the lead up to 2020 and beyond.</w:t>
            </w:r>
          </w:p>
        </w:tc>
      </w:tr>
      <w:tr w:rsidR="00D140AC" w:rsidRPr="006F7698" w14:paraId="3A3D63F9" w14:textId="77777777">
        <w:trPr>
          <w:trHeight w:val="1264"/>
        </w:trPr>
        <w:tc>
          <w:tcPr>
            <w:tcW w:w="8949" w:type="dxa"/>
            <w:shd w:val="clear" w:color="auto" w:fill="EDEDED"/>
          </w:tcPr>
          <w:p w14:paraId="7A556CD7" w14:textId="77777777" w:rsidR="00D140AC" w:rsidRPr="006F7698" w:rsidRDefault="001F3FF9">
            <w:pPr>
              <w:pStyle w:val="TableParagraph"/>
              <w:spacing w:line="250" w:lineRule="atLeast"/>
              <w:ind w:left="107" w:right="96"/>
              <w:jc w:val="both"/>
            </w:pPr>
            <w:r w:rsidRPr="006F7698">
              <w:t>If not already covered in responses above, please highlight any other emerging trends or priorities for action linked to the implementation of the WPS agenda. Please focus on information related to the government’s new commitments to advance national and sub-national implementation of the WPS agenda ahead of 2020 and those areas that will require increased global attention to achieve results by 2020.</w:t>
            </w:r>
          </w:p>
        </w:tc>
      </w:tr>
      <w:tr w:rsidR="00D140AC" w:rsidRPr="006F7698" w14:paraId="58F0E59B" w14:textId="77777777">
        <w:trPr>
          <w:trHeight w:val="758"/>
        </w:trPr>
        <w:tc>
          <w:tcPr>
            <w:tcW w:w="8949" w:type="dxa"/>
          </w:tcPr>
          <w:p w14:paraId="603128A3" w14:textId="77777777" w:rsidR="00D140AC" w:rsidRPr="006F7698" w:rsidRDefault="00341860">
            <w:pPr>
              <w:pStyle w:val="TableParagraph"/>
            </w:pPr>
            <w:r w:rsidRPr="006F7698">
              <w:t>-</w:t>
            </w:r>
          </w:p>
        </w:tc>
      </w:tr>
    </w:tbl>
    <w:p w14:paraId="2CA556D5" w14:textId="77777777" w:rsidR="00D140AC" w:rsidRPr="006F7698" w:rsidRDefault="00D140AC">
      <w:pPr>
        <w:pStyle w:val="BodyText"/>
        <w:spacing w:before="4"/>
      </w:pPr>
    </w:p>
    <w:sectPr w:rsidR="00D140AC" w:rsidRPr="006F7698">
      <w:pgSz w:w="11910" w:h="16840"/>
      <w:pgMar w:top="1580" w:right="980" w:bottom="1160" w:left="1320" w:header="0" w:footer="97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ika" w:date="2019-04-04T17:58:00Z" w:initials="m">
    <w:p w14:paraId="6F342D09" w14:textId="6DCA103A" w:rsidR="00117B88" w:rsidRDefault="00117B88">
      <w:pPr>
        <w:pStyle w:val="CommentText"/>
      </w:pPr>
      <w:r>
        <w:rPr>
          <w:rStyle w:val="CommentReference"/>
        </w:rPr>
        <w:annotationRef/>
      </w:r>
      <w:r>
        <w:t>GE Commission</w:t>
      </w:r>
    </w:p>
  </w:comment>
  <w:comment w:id="1" w:author="marika" w:date="2019-04-04T17:58:00Z" w:initials="m">
    <w:p w14:paraId="772EC038" w14:textId="796BC654" w:rsidR="00117B88" w:rsidRDefault="00117B88">
      <w:pPr>
        <w:pStyle w:val="CommentText"/>
      </w:pPr>
      <w:r>
        <w:rPr>
          <w:rStyle w:val="CommentReference"/>
        </w:rPr>
        <w:annotationRef/>
      </w:r>
      <w:r>
        <w:t>GE Commission</w:t>
      </w:r>
    </w:p>
  </w:comment>
  <w:comment w:id="2" w:author="marika" w:date="2019-04-04T12:56:00Z" w:initials="m">
    <w:p w14:paraId="7A0FA400" w14:textId="77777777" w:rsidR="00B33BCB" w:rsidRPr="00B33BCB" w:rsidRDefault="00B33BCB">
      <w:pPr>
        <w:pStyle w:val="CommentText"/>
        <w:rPr>
          <w:rFonts w:ascii="Sylfaen" w:hAnsi="Sylfaen"/>
        </w:rPr>
      </w:pPr>
      <w:r>
        <w:rPr>
          <w:rStyle w:val="CommentReference"/>
        </w:rPr>
        <w:annotationRef/>
      </w:r>
      <w:r>
        <w:rPr>
          <w:rFonts w:ascii="Sylfaen" w:hAnsi="Sylfaen"/>
        </w:rPr>
        <w:t>MFA</w:t>
      </w:r>
    </w:p>
  </w:comment>
  <w:comment w:id="3" w:author="marika" w:date="2019-04-04T15:50:00Z" w:initials="m">
    <w:p w14:paraId="45138A3D" w14:textId="77777777" w:rsidR="00D23902" w:rsidRPr="00D23902" w:rsidRDefault="00D23902">
      <w:pPr>
        <w:pStyle w:val="CommentText"/>
        <w:rPr>
          <w:rFonts w:ascii="Sylfaen" w:hAnsi="Sylfaen"/>
        </w:rPr>
      </w:pPr>
      <w:r>
        <w:rPr>
          <w:rStyle w:val="CommentReference"/>
        </w:rPr>
        <w:annotationRef/>
      </w:r>
      <w:r>
        <w:rPr>
          <w:rFonts w:ascii="Sylfaen" w:hAnsi="Sylfaen"/>
        </w:rPr>
        <w:t>CEDAW</w:t>
      </w:r>
    </w:p>
  </w:comment>
  <w:comment w:id="4" w:author="marika" w:date="2019-04-04T17:59:00Z" w:initials="m">
    <w:p w14:paraId="2529D804" w14:textId="77777777" w:rsidR="00117B88" w:rsidRDefault="00117B88">
      <w:pPr>
        <w:pStyle w:val="CommentText"/>
      </w:pPr>
      <w:r>
        <w:rPr>
          <w:rStyle w:val="CommentReference"/>
        </w:rPr>
        <w:annotationRef/>
      </w:r>
      <w:r>
        <w:t xml:space="preserve">GE Commission </w:t>
      </w:r>
    </w:p>
    <w:p w14:paraId="78446E0D" w14:textId="256D9C32" w:rsidR="00117B88" w:rsidRPr="00117B88" w:rsidRDefault="00117B88">
      <w:pPr>
        <w:pStyle w:val="CommentText"/>
        <w:rPr>
          <w:rFonts w:ascii="Sylfaen" w:hAnsi="Sylfaen"/>
          <w:lang w:val="ka-GE"/>
        </w:rPr>
      </w:pPr>
      <w:r>
        <w:t xml:space="preserve">MOD: </w:t>
      </w:r>
      <w:r>
        <w:rPr>
          <w:rFonts w:ascii="Sylfaen" w:hAnsi="Sylfaen"/>
          <w:lang w:val="ka-GE"/>
        </w:rPr>
        <w:t>გთხოვთ, დამიდასტუროთ ინფორმაცია</w:t>
      </w:r>
    </w:p>
  </w:comment>
  <w:comment w:id="5" w:author="marika" w:date="2019-04-04T12:57:00Z" w:initials="m">
    <w:p w14:paraId="19AB11EA" w14:textId="77777777" w:rsidR="00B33BCB" w:rsidRPr="00B33BCB" w:rsidRDefault="00B33BCB">
      <w:pPr>
        <w:pStyle w:val="CommentText"/>
        <w:rPr>
          <w:rFonts w:ascii="Sylfaen" w:hAnsi="Sylfaen"/>
        </w:rPr>
      </w:pPr>
      <w:r>
        <w:rPr>
          <w:rStyle w:val="CommentReference"/>
        </w:rPr>
        <w:annotationRef/>
      </w:r>
      <w:r w:rsidR="006F7698">
        <w:rPr>
          <w:rFonts w:ascii="Sylfaen" w:hAnsi="Sylfaen"/>
        </w:rPr>
        <w:t>MFA</w:t>
      </w:r>
    </w:p>
  </w:comment>
  <w:comment w:id="6" w:author="marika" w:date="2019-04-04T17:59:00Z" w:initials="m">
    <w:p w14:paraId="790DEF8B" w14:textId="3E632851" w:rsidR="00117B88" w:rsidRDefault="00117B88">
      <w:pPr>
        <w:pStyle w:val="CommentText"/>
      </w:pPr>
      <w:r>
        <w:rPr>
          <w:rStyle w:val="CommentReference"/>
        </w:rPr>
        <w:annotationRef/>
      </w:r>
      <w:r>
        <w:t xml:space="preserve">GE Commission </w:t>
      </w:r>
    </w:p>
  </w:comment>
  <w:comment w:id="7" w:author="marika" w:date="2019-04-04T18:00:00Z" w:initials="m">
    <w:p w14:paraId="7D0E8124" w14:textId="445F5C5C" w:rsidR="00117B88" w:rsidRDefault="00117B88">
      <w:pPr>
        <w:pStyle w:val="CommentText"/>
      </w:pPr>
      <w:r>
        <w:rPr>
          <w:rStyle w:val="CommentReference"/>
        </w:rPr>
        <w:annotationRef/>
      </w:r>
      <w:r>
        <w:t xml:space="preserve">GE Commission </w:t>
      </w:r>
    </w:p>
  </w:comment>
  <w:comment w:id="8" w:author="marika" w:date="2019-04-04T18:00:00Z" w:initials="m">
    <w:p w14:paraId="19670F90" w14:textId="48693126" w:rsidR="00117B88" w:rsidRDefault="00117B88">
      <w:pPr>
        <w:pStyle w:val="CommentText"/>
      </w:pPr>
      <w:r>
        <w:rPr>
          <w:rStyle w:val="CommentReference"/>
        </w:rPr>
        <w:annotationRef/>
      </w:r>
      <w:r>
        <w:t xml:space="preserve">GE Commission </w:t>
      </w:r>
    </w:p>
  </w:comment>
  <w:comment w:id="9" w:author="marika" w:date="2019-04-04T18:00:00Z" w:initials="m">
    <w:p w14:paraId="068F66F5" w14:textId="44B9EF84" w:rsidR="00117B88" w:rsidRDefault="00117B88">
      <w:pPr>
        <w:pStyle w:val="CommentText"/>
      </w:pPr>
      <w:r>
        <w:rPr>
          <w:rStyle w:val="CommentReference"/>
        </w:rPr>
        <w:annotationRef/>
      </w:r>
      <w:r>
        <w:t xml:space="preserve">GE Commission </w:t>
      </w:r>
    </w:p>
  </w:comment>
  <w:comment w:id="10" w:author="marika" w:date="2019-04-04T13:14:00Z" w:initials="m">
    <w:p w14:paraId="52DB09FC" w14:textId="77777777" w:rsidR="00CD709F" w:rsidRDefault="00CD709F">
      <w:pPr>
        <w:pStyle w:val="CommentText"/>
      </w:pPr>
      <w:r>
        <w:rPr>
          <w:rStyle w:val="CommentReference"/>
        </w:rPr>
        <w:annotationRef/>
      </w:r>
      <w:r>
        <w:t>SMR</w:t>
      </w:r>
    </w:p>
  </w:comment>
  <w:comment w:id="11" w:author="marika" w:date="2019-04-04T13:14:00Z" w:initials="m">
    <w:p w14:paraId="381AE96E" w14:textId="77777777" w:rsidR="00CD709F" w:rsidRDefault="00CD709F">
      <w:pPr>
        <w:pStyle w:val="CommentText"/>
      </w:pPr>
      <w:r>
        <w:rPr>
          <w:rStyle w:val="CommentReference"/>
        </w:rPr>
        <w:annotationRef/>
      </w:r>
      <w:r>
        <w:t>MFA</w:t>
      </w:r>
    </w:p>
  </w:comment>
  <w:comment w:id="12" w:author="marika" w:date="2019-04-04T13:15:00Z" w:initials="m">
    <w:p w14:paraId="7B79F57A" w14:textId="77777777" w:rsidR="00CD709F" w:rsidRDefault="00CD709F">
      <w:pPr>
        <w:pStyle w:val="CommentText"/>
      </w:pPr>
      <w:r>
        <w:rPr>
          <w:rStyle w:val="CommentReference"/>
        </w:rPr>
        <w:annotationRef/>
      </w:r>
      <w:r>
        <w:t>MFA</w:t>
      </w:r>
    </w:p>
  </w:comment>
  <w:comment w:id="13" w:author="marika" w:date="2019-04-04T13:15:00Z" w:initials="m">
    <w:p w14:paraId="10CB4554" w14:textId="77777777" w:rsidR="00220B2F" w:rsidRDefault="00220B2F">
      <w:pPr>
        <w:pStyle w:val="CommentText"/>
      </w:pPr>
      <w:r>
        <w:rPr>
          <w:rStyle w:val="CommentReference"/>
        </w:rPr>
        <w:annotationRef/>
      </w:r>
      <w:r>
        <w:t>MFA</w:t>
      </w:r>
    </w:p>
  </w:comment>
  <w:comment w:id="14" w:author="marika" w:date="2019-04-04T13:15:00Z" w:initials="m">
    <w:p w14:paraId="612F72AB" w14:textId="77777777" w:rsidR="00220B2F" w:rsidRDefault="00220B2F">
      <w:pPr>
        <w:pStyle w:val="CommentText"/>
      </w:pPr>
      <w:r>
        <w:rPr>
          <w:rStyle w:val="CommentReference"/>
        </w:rPr>
        <w:annotationRef/>
      </w:r>
      <w:r>
        <w:t>SMR</w:t>
      </w:r>
    </w:p>
  </w:comment>
  <w:comment w:id="15" w:author="marika" w:date="2019-04-04T13:16:00Z" w:initials="m">
    <w:p w14:paraId="744EEB13" w14:textId="77777777" w:rsidR="00220B2F" w:rsidRDefault="00220B2F">
      <w:pPr>
        <w:pStyle w:val="CommentText"/>
      </w:pPr>
      <w:r>
        <w:rPr>
          <w:rStyle w:val="CommentReference"/>
        </w:rPr>
        <w:annotationRef/>
      </w:r>
      <w:r>
        <w:t>SMR</w:t>
      </w:r>
    </w:p>
  </w:comment>
  <w:comment w:id="16" w:author="marika" w:date="2019-04-04T13:16:00Z" w:initials="m">
    <w:p w14:paraId="129D39C2" w14:textId="77777777" w:rsidR="00220B2F" w:rsidRDefault="00220B2F">
      <w:pPr>
        <w:pStyle w:val="CommentText"/>
      </w:pPr>
      <w:r>
        <w:rPr>
          <w:rStyle w:val="CommentReference"/>
        </w:rPr>
        <w:annotationRef/>
      </w:r>
      <w:r>
        <w:t>MFA</w:t>
      </w:r>
    </w:p>
  </w:comment>
  <w:comment w:id="17" w:author="marika" w:date="2019-04-04T13:16:00Z" w:initials="m">
    <w:p w14:paraId="34BD72B6" w14:textId="77777777" w:rsidR="00220B2F" w:rsidRDefault="00220B2F">
      <w:pPr>
        <w:pStyle w:val="CommentText"/>
      </w:pPr>
      <w:r>
        <w:rPr>
          <w:rStyle w:val="CommentReference"/>
        </w:rPr>
        <w:annotationRef/>
      </w:r>
      <w:r>
        <w:t>MFA</w:t>
      </w:r>
    </w:p>
  </w:comment>
  <w:comment w:id="18" w:author="marika" w:date="2019-04-04T13:17:00Z" w:initials="m">
    <w:p w14:paraId="62E68289" w14:textId="77777777" w:rsidR="00220B2F" w:rsidRDefault="00220B2F">
      <w:pPr>
        <w:pStyle w:val="CommentText"/>
      </w:pPr>
      <w:r>
        <w:rPr>
          <w:rStyle w:val="CommentReference"/>
        </w:rPr>
        <w:annotationRef/>
      </w:r>
      <w:r>
        <w:t>MFA</w:t>
      </w:r>
    </w:p>
  </w:comment>
  <w:comment w:id="21" w:author="marika" w:date="2019-04-04T14:35:00Z" w:initials="m">
    <w:p w14:paraId="402ABA7B" w14:textId="77777777" w:rsidR="005F233E" w:rsidRDefault="005F233E">
      <w:pPr>
        <w:pStyle w:val="CommentText"/>
      </w:pPr>
      <w:r>
        <w:rPr>
          <w:rStyle w:val="CommentReference"/>
        </w:rPr>
        <w:annotationRef/>
      </w:r>
      <w:r>
        <w:t xml:space="preserve">MIA &amp; </w:t>
      </w:r>
      <w:r w:rsidR="006F7698">
        <w:t>MOD</w:t>
      </w:r>
    </w:p>
  </w:comment>
  <w:comment w:id="22" w:author="marika" w:date="2019-04-04T17:52:00Z" w:initials="m">
    <w:p w14:paraId="4240CC10" w14:textId="77777777" w:rsidR="006F7698" w:rsidRDefault="006F7698">
      <w:pPr>
        <w:pStyle w:val="CommentText"/>
      </w:pPr>
      <w:r>
        <w:rPr>
          <w:rStyle w:val="CommentReference"/>
        </w:rPr>
        <w:annotationRef/>
      </w:r>
      <w:r>
        <w:t>CEDAW</w:t>
      </w:r>
    </w:p>
  </w:comment>
  <w:comment w:id="23" w:author="marika" w:date="2019-04-04T17:52:00Z" w:initials="m">
    <w:p w14:paraId="4AE15150" w14:textId="77777777" w:rsidR="006F7698" w:rsidRDefault="006F7698">
      <w:pPr>
        <w:pStyle w:val="CommentText"/>
      </w:pPr>
      <w:r>
        <w:rPr>
          <w:rStyle w:val="CommentReference"/>
        </w:rPr>
        <w:annotationRef/>
      </w:r>
      <w:r>
        <w:t>CEDAW</w:t>
      </w:r>
    </w:p>
  </w:comment>
  <w:comment w:id="24" w:author="marika" w:date="2019-04-04T17:53:00Z" w:initials="m">
    <w:p w14:paraId="40F93930" w14:textId="77777777" w:rsidR="006F7698" w:rsidRDefault="006F7698">
      <w:pPr>
        <w:pStyle w:val="CommentText"/>
      </w:pPr>
      <w:r>
        <w:rPr>
          <w:rStyle w:val="CommentReference"/>
        </w:rPr>
        <w:annotationRef/>
      </w:r>
      <w:r>
        <w:t>SMR</w:t>
      </w:r>
    </w:p>
  </w:comment>
  <w:comment w:id="25" w:author="marika" w:date="2019-04-04T18:00:00Z" w:initials="m">
    <w:p w14:paraId="2C268714" w14:textId="55DFAE7E" w:rsidR="00117B88" w:rsidRDefault="00117B88">
      <w:pPr>
        <w:pStyle w:val="CommentText"/>
      </w:pPr>
      <w:r>
        <w:rPr>
          <w:rStyle w:val="CommentReference"/>
        </w:rPr>
        <w:annotationRef/>
      </w:r>
      <w:r>
        <w:t>GE Commission / CEDAW</w:t>
      </w:r>
    </w:p>
  </w:comment>
  <w:comment w:id="27" w:author="marika" w:date="2019-04-04T15:54:00Z" w:initials="m">
    <w:p w14:paraId="3413B916" w14:textId="77777777" w:rsidR="006112C8" w:rsidRPr="006F7698" w:rsidRDefault="006112C8">
      <w:pPr>
        <w:pStyle w:val="CommentText"/>
        <w:rPr>
          <w:rFonts w:ascii="Sylfaen" w:hAnsi="Sylfaen"/>
        </w:rPr>
      </w:pPr>
      <w:r>
        <w:rPr>
          <w:rStyle w:val="CommentReference"/>
        </w:rPr>
        <w:annotationRef/>
      </w:r>
      <w:r w:rsidR="006F7698">
        <w:rPr>
          <w:rFonts w:ascii="Sylfaen" w:hAnsi="Sylfaen"/>
        </w:rPr>
        <w:t xml:space="preserve">SMR: </w:t>
      </w:r>
      <w:r w:rsidR="006F7698">
        <w:rPr>
          <w:rFonts w:ascii="Sylfaen" w:hAnsi="Sylfaen"/>
          <w:lang w:val="ka-GE"/>
        </w:rPr>
        <w:t xml:space="preserve">ეს ინფორმაცია ამოღებულია </w:t>
      </w:r>
      <w:r w:rsidR="006F7698">
        <w:rPr>
          <w:rFonts w:ascii="Sylfaen" w:hAnsi="Sylfaen"/>
        </w:rPr>
        <w:t xml:space="preserve">CEDAW </w:t>
      </w:r>
      <w:r w:rsidR="006F7698">
        <w:rPr>
          <w:rFonts w:ascii="Sylfaen" w:hAnsi="Sylfaen"/>
          <w:lang w:val="ka-GE"/>
        </w:rPr>
        <w:t>ანგარიშიდან, და რამდენად რელევანტურია რომ დავაზუსტოთ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342D09" w15:done="0"/>
  <w15:commentEx w15:paraId="772EC038" w15:done="0"/>
  <w15:commentEx w15:paraId="7A0FA400" w15:done="0"/>
  <w15:commentEx w15:paraId="45138A3D" w15:done="0"/>
  <w15:commentEx w15:paraId="78446E0D" w15:done="0"/>
  <w15:commentEx w15:paraId="19AB11EA" w15:done="0"/>
  <w15:commentEx w15:paraId="790DEF8B" w15:done="0"/>
  <w15:commentEx w15:paraId="7D0E8124" w15:done="0"/>
  <w15:commentEx w15:paraId="19670F90" w15:done="0"/>
  <w15:commentEx w15:paraId="068F66F5" w15:done="0"/>
  <w15:commentEx w15:paraId="52DB09FC" w15:done="0"/>
  <w15:commentEx w15:paraId="381AE96E" w15:done="0"/>
  <w15:commentEx w15:paraId="7B79F57A" w15:done="0"/>
  <w15:commentEx w15:paraId="10CB4554" w15:done="0"/>
  <w15:commentEx w15:paraId="612F72AB" w15:done="0"/>
  <w15:commentEx w15:paraId="744EEB13" w15:done="0"/>
  <w15:commentEx w15:paraId="129D39C2" w15:done="0"/>
  <w15:commentEx w15:paraId="34BD72B6" w15:done="0"/>
  <w15:commentEx w15:paraId="62E68289" w15:done="0"/>
  <w15:commentEx w15:paraId="402ABA7B" w15:done="0"/>
  <w15:commentEx w15:paraId="4240CC10" w15:done="0"/>
  <w15:commentEx w15:paraId="4AE15150" w15:done="0"/>
  <w15:commentEx w15:paraId="40F93930" w15:done="0"/>
  <w15:commentEx w15:paraId="2C268714" w15:done="0"/>
  <w15:commentEx w15:paraId="3413B9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342D09" w16cid:durableId="2050C45B"/>
  <w16cid:commentId w16cid:paraId="772EC038" w16cid:durableId="2050C462"/>
  <w16cid:commentId w16cid:paraId="7A0FA400" w16cid:durableId="20507D94"/>
  <w16cid:commentId w16cid:paraId="45138A3D" w16cid:durableId="2050A657"/>
  <w16cid:commentId w16cid:paraId="78446E0D" w16cid:durableId="2050C46F"/>
  <w16cid:commentId w16cid:paraId="19AB11EA" w16cid:durableId="20507DB6"/>
  <w16cid:commentId w16cid:paraId="790DEF8B" w16cid:durableId="2050C498"/>
  <w16cid:commentId w16cid:paraId="7D0E8124" w16cid:durableId="2050C4A0"/>
  <w16cid:commentId w16cid:paraId="19670F90" w16cid:durableId="2050C4AC"/>
  <w16cid:commentId w16cid:paraId="068F66F5" w16cid:durableId="2050C4B3"/>
  <w16cid:commentId w16cid:paraId="52DB09FC" w16cid:durableId="205081B6"/>
  <w16cid:commentId w16cid:paraId="381AE96E" w16cid:durableId="205081CC"/>
  <w16cid:commentId w16cid:paraId="7B79F57A" w16cid:durableId="205081E2"/>
  <w16cid:commentId w16cid:paraId="10CB4554" w16cid:durableId="205081FA"/>
  <w16cid:commentId w16cid:paraId="612F72AB" w16cid:durableId="205081FF"/>
  <w16cid:commentId w16cid:paraId="744EEB13" w16cid:durableId="20508220"/>
  <w16cid:commentId w16cid:paraId="129D39C2" w16cid:durableId="2050821B"/>
  <w16cid:commentId w16cid:paraId="34BD72B6" w16cid:durableId="20508233"/>
  <w16cid:commentId w16cid:paraId="62E68289" w16cid:durableId="20508256"/>
  <w16cid:commentId w16cid:paraId="402ABA7B" w16cid:durableId="205094C0"/>
  <w16cid:commentId w16cid:paraId="4240CC10" w16cid:durableId="2050C2EC"/>
  <w16cid:commentId w16cid:paraId="4AE15150" w16cid:durableId="2050C2F7"/>
  <w16cid:commentId w16cid:paraId="40F93930" w16cid:durableId="2050C304"/>
  <w16cid:commentId w16cid:paraId="2C268714" w16cid:durableId="2050C4CC"/>
  <w16cid:commentId w16cid:paraId="3413B916" w16cid:durableId="2050A7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08722" w14:textId="77777777" w:rsidR="00AB3EE0" w:rsidRDefault="00AB3EE0">
      <w:r>
        <w:separator/>
      </w:r>
    </w:p>
  </w:endnote>
  <w:endnote w:type="continuationSeparator" w:id="0">
    <w:p w14:paraId="067F2A54" w14:textId="77777777" w:rsidR="00AB3EE0" w:rsidRDefault="00AB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7B0AA" w14:textId="77777777" w:rsidR="00D140AC" w:rsidRDefault="00236D92">
    <w:pPr>
      <w:pStyle w:val="BodyText"/>
      <w:spacing w:line="14" w:lineRule="auto"/>
      <w:rPr>
        <w:sz w:val="16"/>
      </w:rPr>
    </w:pPr>
    <w:r>
      <w:rPr>
        <w:noProof/>
        <w:lang w:bidi="ar-SA"/>
      </w:rPr>
      <mc:AlternateContent>
        <mc:Choice Requires="wps">
          <w:drawing>
            <wp:anchor distT="0" distB="0" distL="114300" distR="114300" simplePos="0" relativeHeight="251657728" behindDoc="1" locked="0" layoutInCell="1" allowOverlap="1" wp14:anchorId="0C0AEF13" wp14:editId="1A82703D">
              <wp:simplePos x="0" y="0"/>
              <wp:positionH relativeFrom="page">
                <wp:posOffset>3716020</wp:posOffset>
              </wp:positionH>
              <wp:positionV relativeFrom="page">
                <wp:posOffset>9881235</wp:posOffset>
              </wp:positionV>
              <wp:extent cx="128270" cy="177800"/>
              <wp:effectExtent l="1270" t="381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105E2" w14:textId="77777777" w:rsidR="00D140AC" w:rsidRDefault="001F3FF9">
                          <w:pPr>
                            <w:spacing w:line="251" w:lineRule="exact"/>
                            <w:ind w:left="40"/>
                            <w:rPr>
                              <w:rFonts w:ascii="Arial"/>
                              <w:sz w:val="24"/>
                            </w:rPr>
                          </w:pPr>
                          <w:r>
                            <w:fldChar w:fldCharType="begin"/>
                          </w:r>
                          <w:r>
                            <w:rPr>
                              <w:rFonts w:ascii="Arial"/>
                              <w:w w:val="91"/>
                              <w:sz w:val="24"/>
                            </w:rPr>
                            <w:instrText xml:space="preserve"> PAGE </w:instrText>
                          </w:r>
                          <w:r>
                            <w:fldChar w:fldCharType="separate"/>
                          </w:r>
                          <w:r w:rsidR="008B669B">
                            <w:rPr>
                              <w:rFonts w:ascii="Arial"/>
                              <w:noProof/>
                              <w:w w:val="91"/>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AEF13" id="_x0000_t202" coordsize="21600,21600" o:spt="202" path="m,l,21600r21600,l21600,xe">
              <v:stroke joinstyle="miter"/>
              <v:path gradientshapeok="t" o:connecttype="rect"/>
            </v:shapetype>
            <v:shape id="Text Box 1" o:spid="_x0000_s1027" type="#_x0000_t202" style="position:absolute;margin-left:292.6pt;margin-top:778.05pt;width:10.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" filled="f" stroked="f">
              <v:textbox inset="0,0,0,0">
                <w:txbxContent>
                  <w:p w14:paraId="118105E2" w14:textId="77777777" w:rsidR="00D140AC" w:rsidRDefault="001F3FF9">
                    <w:pPr>
                      <w:spacing w:line="251" w:lineRule="exact"/>
                      <w:ind w:left="40"/>
                      <w:rPr>
                        <w:rFonts w:ascii="Arial"/>
                        <w:sz w:val="24"/>
                      </w:rPr>
                    </w:pPr>
                    <w:r>
                      <w:fldChar w:fldCharType="begin"/>
                    </w:r>
                    <w:r>
                      <w:rPr>
                        <w:rFonts w:ascii="Arial"/>
                        <w:w w:val="91"/>
                        <w:sz w:val="24"/>
                      </w:rPr>
                      <w:instrText xml:space="preserve"> PAGE </w:instrText>
                    </w:r>
                    <w:r>
                      <w:fldChar w:fldCharType="separate"/>
                    </w:r>
                    <w:r w:rsidR="008B669B">
                      <w:rPr>
                        <w:rFonts w:ascii="Arial"/>
                        <w:noProof/>
                        <w:w w:val="91"/>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C8792" w14:textId="77777777" w:rsidR="00AB3EE0" w:rsidRDefault="00AB3EE0">
      <w:r>
        <w:separator/>
      </w:r>
    </w:p>
  </w:footnote>
  <w:footnote w:type="continuationSeparator" w:id="0">
    <w:p w14:paraId="1E2897E2" w14:textId="77777777" w:rsidR="00AB3EE0" w:rsidRDefault="00AB3EE0">
      <w:r>
        <w:continuationSeparator/>
      </w:r>
    </w:p>
  </w:footnote>
  <w:footnote w:id="1">
    <w:p w14:paraId="636D1845" w14:textId="77777777" w:rsidR="00906ECA" w:rsidRDefault="00906ECA">
      <w:pPr>
        <w:pStyle w:val="FootnoteText"/>
      </w:pPr>
      <w:r>
        <w:rPr>
          <w:rStyle w:val="FootnoteReference"/>
        </w:rPr>
        <w:footnoteRef/>
      </w:r>
      <w:r>
        <w:t xml:space="preserve"> </w:t>
      </w:r>
      <w:hyperlink r:id="rId1" w:history="1">
        <w:r>
          <w:rPr>
            <w:rStyle w:val="Hyperlink"/>
          </w:rPr>
          <w:t>http://www2.unwomen.org/-/media/field%20office%20georgia/attachments/publications/2018/the%202018-2020%20national%20action%20plan%20of%20georgia%20eng.pdf?la=ka&amp;vs=853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862"/>
    <w:multiLevelType w:val="hybridMultilevel"/>
    <w:tmpl w:val="064A8B42"/>
    <w:lvl w:ilvl="0" w:tplc="DEF287FE">
      <w:start w:val="1"/>
      <w:numFmt w:val="upperLetter"/>
      <w:lvlText w:val="%1."/>
      <w:lvlJc w:val="left"/>
      <w:pPr>
        <w:ind w:left="840" w:hanging="360"/>
      </w:pPr>
      <w:rPr>
        <w:rFonts w:ascii="Times New Roman" w:eastAsia="Times New Roman" w:hAnsi="Times New Roman" w:cs="Times New Roman" w:hint="default"/>
        <w:b/>
        <w:bCs/>
        <w:spacing w:val="-1"/>
        <w:w w:val="100"/>
        <w:sz w:val="28"/>
        <w:szCs w:val="28"/>
        <w:lang w:val="en-US" w:eastAsia="en-US" w:bidi="en-US"/>
      </w:rPr>
    </w:lvl>
    <w:lvl w:ilvl="1" w:tplc="88FCB54C">
      <w:numFmt w:val="bullet"/>
      <w:lvlText w:val="•"/>
      <w:lvlJc w:val="left"/>
      <w:pPr>
        <w:ind w:left="1716" w:hanging="360"/>
      </w:pPr>
      <w:rPr>
        <w:rFonts w:hint="default"/>
        <w:lang w:val="en-US" w:eastAsia="en-US" w:bidi="en-US"/>
      </w:rPr>
    </w:lvl>
    <w:lvl w:ilvl="2" w:tplc="D52CB56C">
      <w:numFmt w:val="bullet"/>
      <w:lvlText w:val="•"/>
      <w:lvlJc w:val="left"/>
      <w:pPr>
        <w:ind w:left="2593" w:hanging="360"/>
      </w:pPr>
      <w:rPr>
        <w:rFonts w:hint="default"/>
        <w:lang w:val="en-US" w:eastAsia="en-US" w:bidi="en-US"/>
      </w:rPr>
    </w:lvl>
    <w:lvl w:ilvl="3" w:tplc="68A4B88E">
      <w:numFmt w:val="bullet"/>
      <w:lvlText w:val="•"/>
      <w:lvlJc w:val="left"/>
      <w:pPr>
        <w:ind w:left="3469" w:hanging="360"/>
      </w:pPr>
      <w:rPr>
        <w:rFonts w:hint="default"/>
        <w:lang w:val="en-US" w:eastAsia="en-US" w:bidi="en-US"/>
      </w:rPr>
    </w:lvl>
    <w:lvl w:ilvl="4" w:tplc="B2F883EA">
      <w:numFmt w:val="bullet"/>
      <w:lvlText w:val="•"/>
      <w:lvlJc w:val="left"/>
      <w:pPr>
        <w:ind w:left="4346" w:hanging="360"/>
      </w:pPr>
      <w:rPr>
        <w:rFonts w:hint="default"/>
        <w:lang w:val="en-US" w:eastAsia="en-US" w:bidi="en-US"/>
      </w:rPr>
    </w:lvl>
    <w:lvl w:ilvl="5" w:tplc="3D4869B0">
      <w:numFmt w:val="bullet"/>
      <w:lvlText w:val="•"/>
      <w:lvlJc w:val="left"/>
      <w:pPr>
        <w:ind w:left="5223" w:hanging="360"/>
      </w:pPr>
      <w:rPr>
        <w:rFonts w:hint="default"/>
        <w:lang w:val="en-US" w:eastAsia="en-US" w:bidi="en-US"/>
      </w:rPr>
    </w:lvl>
    <w:lvl w:ilvl="6" w:tplc="E82ED132">
      <w:numFmt w:val="bullet"/>
      <w:lvlText w:val="•"/>
      <w:lvlJc w:val="left"/>
      <w:pPr>
        <w:ind w:left="6099" w:hanging="360"/>
      </w:pPr>
      <w:rPr>
        <w:rFonts w:hint="default"/>
        <w:lang w:val="en-US" w:eastAsia="en-US" w:bidi="en-US"/>
      </w:rPr>
    </w:lvl>
    <w:lvl w:ilvl="7" w:tplc="1A626528">
      <w:numFmt w:val="bullet"/>
      <w:lvlText w:val="•"/>
      <w:lvlJc w:val="left"/>
      <w:pPr>
        <w:ind w:left="6976" w:hanging="360"/>
      </w:pPr>
      <w:rPr>
        <w:rFonts w:hint="default"/>
        <w:lang w:val="en-US" w:eastAsia="en-US" w:bidi="en-US"/>
      </w:rPr>
    </w:lvl>
    <w:lvl w:ilvl="8" w:tplc="420E9580">
      <w:numFmt w:val="bullet"/>
      <w:lvlText w:val="•"/>
      <w:lvlJc w:val="left"/>
      <w:pPr>
        <w:ind w:left="7852" w:hanging="360"/>
      </w:pPr>
      <w:rPr>
        <w:rFonts w:hint="default"/>
        <w:lang w:val="en-US" w:eastAsia="en-US" w:bidi="en-US"/>
      </w:rPr>
    </w:lvl>
  </w:abstractNum>
  <w:abstractNum w:abstractNumId="1" w15:restartNumberingAfterBreak="0">
    <w:nsid w:val="355706E7"/>
    <w:multiLevelType w:val="hybridMultilevel"/>
    <w:tmpl w:val="03900E52"/>
    <w:lvl w:ilvl="0" w:tplc="C582AD62">
      <w:start w:val="1"/>
      <w:numFmt w:val="decimal"/>
      <w:lvlText w:val="%1."/>
      <w:lvlJc w:val="left"/>
      <w:pPr>
        <w:ind w:left="810" w:hanging="360"/>
      </w:pPr>
      <w:rPr>
        <w:rFonts w:hint="default"/>
        <w:spacing w:val="-25"/>
        <w:w w:val="100"/>
        <w:lang w:val="en-US" w:eastAsia="en-US" w:bidi="en-US"/>
      </w:rPr>
    </w:lvl>
    <w:lvl w:ilvl="1" w:tplc="267E2772">
      <w:numFmt w:val="bullet"/>
      <w:lvlText w:val="•"/>
      <w:lvlJc w:val="left"/>
      <w:pPr>
        <w:ind w:left="1672" w:hanging="360"/>
      </w:pPr>
      <w:rPr>
        <w:rFonts w:hint="default"/>
        <w:lang w:val="en-US" w:eastAsia="en-US" w:bidi="en-US"/>
      </w:rPr>
    </w:lvl>
    <w:lvl w:ilvl="2" w:tplc="A988312C">
      <w:numFmt w:val="bullet"/>
      <w:lvlText w:val="•"/>
      <w:lvlJc w:val="left"/>
      <w:pPr>
        <w:ind w:left="2525" w:hanging="360"/>
      </w:pPr>
      <w:rPr>
        <w:rFonts w:hint="default"/>
        <w:lang w:val="en-US" w:eastAsia="en-US" w:bidi="en-US"/>
      </w:rPr>
    </w:lvl>
    <w:lvl w:ilvl="3" w:tplc="D8BC50A8">
      <w:numFmt w:val="bullet"/>
      <w:lvlText w:val="•"/>
      <w:lvlJc w:val="left"/>
      <w:pPr>
        <w:ind w:left="3377" w:hanging="360"/>
      </w:pPr>
      <w:rPr>
        <w:rFonts w:hint="default"/>
        <w:lang w:val="en-US" w:eastAsia="en-US" w:bidi="en-US"/>
      </w:rPr>
    </w:lvl>
    <w:lvl w:ilvl="4" w:tplc="BFBAEBA8">
      <w:numFmt w:val="bullet"/>
      <w:lvlText w:val="•"/>
      <w:lvlJc w:val="left"/>
      <w:pPr>
        <w:ind w:left="4230" w:hanging="360"/>
      </w:pPr>
      <w:rPr>
        <w:rFonts w:hint="default"/>
        <w:lang w:val="en-US" w:eastAsia="en-US" w:bidi="en-US"/>
      </w:rPr>
    </w:lvl>
    <w:lvl w:ilvl="5" w:tplc="5170D0AA">
      <w:numFmt w:val="bullet"/>
      <w:lvlText w:val="•"/>
      <w:lvlJc w:val="left"/>
      <w:pPr>
        <w:ind w:left="5082" w:hanging="360"/>
      </w:pPr>
      <w:rPr>
        <w:rFonts w:hint="default"/>
        <w:lang w:val="en-US" w:eastAsia="en-US" w:bidi="en-US"/>
      </w:rPr>
    </w:lvl>
    <w:lvl w:ilvl="6" w:tplc="BF56EB16">
      <w:numFmt w:val="bullet"/>
      <w:lvlText w:val="•"/>
      <w:lvlJc w:val="left"/>
      <w:pPr>
        <w:ind w:left="5935" w:hanging="360"/>
      </w:pPr>
      <w:rPr>
        <w:rFonts w:hint="default"/>
        <w:lang w:val="en-US" w:eastAsia="en-US" w:bidi="en-US"/>
      </w:rPr>
    </w:lvl>
    <w:lvl w:ilvl="7" w:tplc="4EE05014">
      <w:numFmt w:val="bullet"/>
      <w:lvlText w:val="•"/>
      <w:lvlJc w:val="left"/>
      <w:pPr>
        <w:ind w:left="6787" w:hanging="360"/>
      </w:pPr>
      <w:rPr>
        <w:rFonts w:hint="default"/>
        <w:lang w:val="en-US" w:eastAsia="en-US" w:bidi="en-US"/>
      </w:rPr>
    </w:lvl>
    <w:lvl w:ilvl="8" w:tplc="8B7A3808">
      <w:numFmt w:val="bullet"/>
      <w:lvlText w:val="•"/>
      <w:lvlJc w:val="left"/>
      <w:pPr>
        <w:ind w:left="7640" w:hanging="360"/>
      </w:pPr>
      <w:rPr>
        <w:rFonts w:hint="default"/>
        <w:lang w:val="en-US" w:eastAsia="en-US" w:bidi="en-US"/>
      </w:rPr>
    </w:lvl>
  </w:abstractNum>
  <w:abstractNum w:abstractNumId="2" w15:restartNumberingAfterBreak="0">
    <w:nsid w:val="43927558"/>
    <w:multiLevelType w:val="hybridMultilevel"/>
    <w:tmpl w:val="3F225040"/>
    <w:lvl w:ilvl="0" w:tplc="413063EC">
      <w:start w:val="1"/>
      <w:numFmt w:val="decimal"/>
      <w:lvlText w:val="%1."/>
      <w:lvlJc w:val="left"/>
      <w:pPr>
        <w:ind w:left="720" w:hanging="360"/>
      </w:pPr>
      <w:rPr>
        <w:rFonts w:asciiTheme="minorHAnsi" w:hAnsiTheme="minorHAnsi" w:cstheme="min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3415F3"/>
    <w:multiLevelType w:val="hybridMultilevel"/>
    <w:tmpl w:val="6A6E8BB2"/>
    <w:lvl w:ilvl="0" w:tplc="67E89674">
      <w:start w:val="1"/>
      <w:numFmt w:val="decimal"/>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D66BF8"/>
    <w:multiLevelType w:val="hybridMultilevel"/>
    <w:tmpl w:val="BA8E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3A2A0C"/>
    <w:multiLevelType w:val="hybridMultilevel"/>
    <w:tmpl w:val="7F0669F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6E8E0462"/>
    <w:multiLevelType w:val="hybridMultilevel"/>
    <w:tmpl w:val="A5760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184446"/>
    <w:multiLevelType w:val="hybridMultilevel"/>
    <w:tmpl w:val="13981E0E"/>
    <w:lvl w:ilvl="0" w:tplc="B720E600">
      <w:numFmt w:val="bullet"/>
      <w:lvlText w:val="-"/>
      <w:lvlJc w:val="left"/>
      <w:pPr>
        <w:ind w:left="450" w:hanging="360"/>
      </w:pPr>
      <w:rPr>
        <w:rFonts w:ascii="Helvetica" w:eastAsiaTheme="minorHAnsi" w:hAnsi="Helvetica" w:cs="Helvetica" w:hint="default"/>
        <w:b/>
        <w:i/>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3"/>
  </w:num>
  <w:num w:numId="6">
    <w:abstractNumId w:val="2"/>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w15:presenceInfo w15:providerId="None" w15:userId="ma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0AC"/>
    <w:rsid w:val="00030668"/>
    <w:rsid w:val="000438A1"/>
    <w:rsid w:val="000B1A66"/>
    <w:rsid w:val="00117B88"/>
    <w:rsid w:val="00120862"/>
    <w:rsid w:val="00181082"/>
    <w:rsid w:val="001E265E"/>
    <w:rsid w:val="001F3FF9"/>
    <w:rsid w:val="00220B2F"/>
    <w:rsid w:val="00220D41"/>
    <w:rsid w:val="002325A7"/>
    <w:rsid w:val="00236D92"/>
    <w:rsid w:val="002A22BA"/>
    <w:rsid w:val="002D7036"/>
    <w:rsid w:val="00317756"/>
    <w:rsid w:val="003355E5"/>
    <w:rsid w:val="00341860"/>
    <w:rsid w:val="0034702B"/>
    <w:rsid w:val="003E6CB4"/>
    <w:rsid w:val="00414017"/>
    <w:rsid w:val="00477F57"/>
    <w:rsid w:val="00516D4E"/>
    <w:rsid w:val="005B6B32"/>
    <w:rsid w:val="005D6F22"/>
    <w:rsid w:val="005F233E"/>
    <w:rsid w:val="006112C8"/>
    <w:rsid w:val="00620132"/>
    <w:rsid w:val="0062040F"/>
    <w:rsid w:val="006A073E"/>
    <w:rsid w:val="006D5604"/>
    <w:rsid w:val="006E7CD2"/>
    <w:rsid w:val="006F7698"/>
    <w:rsid w:val="00736309"/>
    <w:rsid w:val="00773345"/>
    <w:rsid w:val="00796DF8"/>
    <w:rsid w:val="007D0BEE"/>
    <w:rsid w:val="008B669B"/>
    <w:rsid w:val="008F1EFA"/>
    <w:rsid w:val="00906ECA"/>
    <w:rsid w:val="00927E90"/>
    <w:rsid w:val="009F1CAD"/>
    <w:rsid w:val="00A078ED"/>
    <w:rsid w:val="00A211B3"/>
    <w:rsid w:val="00A30E99"/>
    <w:rsid w:val="00A35BF6"/>
    <w:rsid w:val="00AB3EE0"/>
    <w:rsid w:val="00AD5E63"/>
    <w:rsid w:val="00AE408D"/>
    <w:rsid w:val="00B21A83"/>
    <w:rsid w:val="00B30882"/>
    <w:rsid w:val="00B33BCB"/>
    <w:rsid w:val="00B430DA"/>
    <w:rsid w:val="00B47730"/>
    <w:rsid w:val="00B7046D"/>
    <w:rsid w:val="00C40180"/>
    <w:rsid w:val="00CD709F"/>
    <w:rsid w:val="00D140AC"/>
    <w:rsid w:val="00D23902"/>
    <w:rsid w:val="00D24519"/>
    <w:rsid w:val="00D7646A"/>
    <w:rsid w:val="00E5239F"/>
    <w:rsid w:val="00EB13E0"/>
    <w:rsid w:val="00EC2058"/>
    <w:rsid w:val="00ED7843"/>
    <w:rsid w:val="00F73F8E"/>
    <w:rsid w:val="00F776AD"/>
    <w:rsid w:val="00FC40DA"/>
    <w:rsid w:val="00FD3A10"/>
    <w:rsid w:val="00FF658D"/>
    <w:rsid w:val="00FF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D079A"/>
  <w15:docId w15:val="{8AC9F140-498A-49E0-89D4-3FF1CBAB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40" w:hanging="360"/>
      <w:outlineLvl w:val="0"/>
    </w:pPr>
    <w:rPr>
      <w:b/>
      <w:bCs/>
      <w:sz w:val="28"/>
      <w:szCs w:val="28"/>
    </w:rPr>
  </w:style>
  <w:style w:type="paragraph" w:styleId="Heading2">
    <w:name w:val="heading 2"/>
    <w:basedOn w:val="Normal"/>
    <w:next w:val="Normal"/>
    <w:link w:val="Heading2Char"/>
    <w:uiPriority w:val="9"/>
    <w:semiHidden/>
    <w:unhideWhenUsed/>
    <w:qFormat/>
    <w:rsid w:val="003355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List Paragraph (numbered (a)),Recommendation,List Paragraph1,List Paragraph11,Dot pt,F5 List Paragraph,List Paragraph Char Char Char,Indicator Text,Numbered Para 1,Bullet 1,Bullet Points,List Paragraph2,MAIN CONTENT,Normal numbered,3,Ha"/>
    <w:basedOn w:val="Normal"/>
    <w:link w:val="ListParagraphChar"/>
    <w:uiPriority w:val="34"/>
    <w:qFormat/>
    <w:pPr>
      <w:ind w:left="840" w:hanging="360"/>
    </w:pPr>
  </w:style>
  <w:style w:type="paragraph" w:customStyle="1" w:styleId="TableParagraph">
    <w:name w:val="Table Paragraph"/>
    <w:basedOn w:val="Normal"/>
    <w:uiPriority w:val="1"/>
    <w:qFormat/>
  </w:style>
  <w:style w:type="paragraph" w:customStyle="1" w:styleId="ydpcb9892efmsonormal">
    <w:name w:val="ydpcb9892efmsonormal"/>
    <w:basedOn w:val="Normal"/>
    <w:rsid w:val="0062040F"/>
    <w:pPr>
      <w:widowControl/>
      <w:autoSpaceDE/>
      <w:autoSpaceDN/>
      <w:spacing w:before="100" w:beforeAutospacing="1" w:after="100" w:afterAutospacing="1"/>
    </w:pPr>
    <w:rPr>
      <w:rFonts w:eastAsiaTheme="minorHAnsi"/>
      <w:sz w:val="24"/>
      <w:szCs w:val="24"/>
      <w:lang w:bidi="ar-SA"/>
    </w:rPr>
  </w:style>
  <w:style w:type="paragraph" w:customStyle="1" w:styleId="ydpcb9892efmsolistparagraph">
    <w:name w:val="ydpcb9892efmsolistparagraph"/>
    <w:basedOn w:val="Normal"/>
    <w:rsid w:val="0062040F"/>
    <w:pPr>
      <w:widowControl/>
      <w:autoSpaceDE/>
      <w:autoSpaceDN/>
      <w:spacing w:before="100" w:beforeAutospacing="1" w:after="100" w:afterAutospacing="1"/>
    </w:pPr>
    <w:rPr>
      <w:rFonts w:eastAsiaTheme="minorHAnsi"/>
      <w:sz w:val="24"/>
      <w:szCs w:val="24"/>
      <w:lang w:bidi="ar-SA"/>
    </w:rPr>
  </w:style>
  <w:style w:type="character" w:customStyle="1" w:styleId="Heading2Char">
    <w:name w:val="Heading 2 Char"/>
    <w:basedOn w:val="DefaultParagraphFont"/>
    <w:link w:val="Heading2"/>
    <w:uiPriority w:val="9"/>
    <w:semiHidden/>
    <w:rsid w:val="003355E5"/>
    <w:rPr>
      <w:rFonts w:asciiTheme="majorHAnsi" w:eastAsiaTheme="majorEastAsia" w:hAnsiTheme="majorHAnsi" w:cstheme="majorBidi"/>
      <w:color w:val="365F91" w:themeColor="accent1" w:themeShade="BF"/>
      <w:sz w:val="26"/>
      <w:szCs w:val="26"/>
      <w:lang w:bidi="en-US"/>
    </w:rPr>
  </w:style>
  <w:style w:type="character" w:customStyle="1" w:styleId="ListParagraphChar">
    <w:name w:val="List Paragraph Char"/>
    <w:aliases w:val="List Paragraph (numbered (a)) Char,Recommendation Char,List Paragraph1 Char,List Paragraph11 Char,Dot pt Char,F5 List Paragraph Char,List Paragraph Char Char Char Char,Indicator Text Char,Numbered Para 1 Char,Bullet 1 Char,3 Char"/>
    <w:link w:val="ListParagraph"/>
    <w:uiPriority w:val="34"/>
    <w:qFormat/>
    <w:locked/>
    <w:rsid w:val="00906ECA"/>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906ECA"/>
    <w:rPr>
      <w:sz w:val="20"/>
      <w:szCs w:val="20"/>
    </w:rPr>
  </w:style>
  <w:style w:type="character" w:customStyle="1" w:styleId="FootnoteTextChar">
    <w:name w:val="Footnote Text Char"/>
    <w:basedOn w:val="DefaultParagraphFont"/>
    <w:link w:val="FootnoteText"/>
    <w:uiPriority w:val="99"/>
    <w:semiHidden/>
    <w:rsid w:val="00906ECA"/>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906ECA"/>
    <w:rPr>
      <w:vertAlign w:val="superscript"/>
    </w:rPr>
  </w:style>
  <w:style w:type="character" w:styleId="Hyperlink">
    <w:name w:val="Hyperlink"/>
    <w:basedOn w:val="DefaultParagraphFont"/>
    <w:uiPriority w:val="99"/>
    <w:semiHidden/>
    <w:unhideWhenUsed/>
    <w:rsid w:val="00906ECA"/>
    <w:rPr>
      <w:color w:val="0000FF"/>
      <w:u w:val="single"/>
    </w:rPr>
  </w:style>
  <w:style w:type="character" w:styleId="CommentReference">
    <w:name w:val="annotation reference"/>
    <w:basedOn w:val="DefaultParagraphFont"/>
    <w:uiPriority w:val="99"/>
    <w:semiHidden/>
    <w:unhideWhenUsed/>
    <w:rsid w:val="00B33BCB"/>
    <w:rPr>
      <w:sz w:val="16"/>
      <w:szCs w:val="16"/>
    </w:rPr>
  </w:style>
  <w:style w:type="paragraph" w:styleId="CommentText">
    <w:name w:val="annotation text"/>
    <w:basedOn w:val="Normal"/>
    <w:link w:val="CommentTextChar"/>
    <w:uiPriority w:val="99"/>
    <w:semiHidden/>
    <w:unhideWhenUsed/>
    <w:rsid w:val="00B33BCB"/>
    <w:rPr>
      <w:sz w:val="20"/>
      <w:szCs w:val="20"/>
    </w:rPr>
  </w:style>
  <w:style w:type="character" w:customStyle="1" w:styleId="CommentTextChar">
    <w:name w:val="Comment Text Char"/>
    <w:basedOn w:val="DefaultParagraphFont"/>
    <w:link w:val="CommentText"/>
    <w:uiPriority w:val="99"/>
    <w:semiHidden/>
    <w:rsid w:val="00B33BC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33BCB"/>
    <w:rPr>
      <w:b/>
      <w:bCs/>
    </w:rPr>
  </w:style>
  <w:style w:type="character" w:customStyle="1" w:styleId="CommentSubjectChar">
    <w:name w:val="Comment Subject Char"/>
    <w:basedOn w:val="CommentTextChar"/>
    <w:link w:val="CommentSubject"/>
    <w:uiPriority w:val="99"/>
    <w:semiHidden/>
    <w:rsid w:val="00B33BCB"/>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33B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BCB"/>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132130">
      <w:bodyDiv w:val="1"/>
      <w:marLeft w:val="0"/>
      <w:marRight w:val="0"/>
      <w:marTop w:val="0"/>
      <w:marBottom w:val="0"/>
      <w:divBdr>
        <w:top w:val="none" w:sz="0" w:space="0" w:color="auto"/>
        <w:left w:val="none" w:sz="0" w:space="0" w:color="auto"/>
        <w:bottom w:val="none" w:sz="0" w:space="0" w:color="auto"/>
        <w:right w:val="none" w:sz="0" w:space="0" w:color="auto"/>
      </w:divBdr>
    </w:div>
    <w:div w:id="1310593254">
      <w:bodyDiv w:val="1"/>
      <w:marLeft w:val="0"/>
      <w:marRight w:val="0"/>
      <w:marTop w:val="0"/>
      <w:marBottom w:val="0"/>
      <w:divBdr>
        <w:top w:val="none" w:sz="0" w:space="0" w:color="auto"/>
        <w:left w:val="none" w:sz="0" w:space="0" w:color="auto"/>
        <w:bottom w:val="none" w:sz="0" w:space="0" w:color="auto"/>
        <w:right w:val="none" w:sz="0" w:space="0" w:color="auto"/>
      </w:divBdr>
    </w:div>
    <w:div w:id="2031295625">
      <w:bodyDiv w:val="1"/>
      <w:marLeft w:val="0"/>
      <w:marRight w:val="0"/>
      <w:marTop w:val="0"/>
      <w:marBottom w:val="0"/>
      <w:divBdr>
        <w:top w:val="none" w:sz="0" w:space="0" w:color="auto"/>
        <w:left w:val="none" w:sz="0" w:space="0" w:color="auto"/>
        <w:bottom w:val="none" w:sz="0" w:space="0" w:color="auto"/>
        <w:right w:val="none" w:sz="0" w:space="0" w:color="auto"/>
      </w:divBdr>
    </w:div>
    <w:div w:id="2120830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tarina.salmela@unwomen.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chiao-ling.chien@unwomen.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2.unwomen.org/-/media/field%20office%20georgia/attachments/publications/2018/the%202018-2020%20national%20action%20plan%20of%20georgia%20eng.pdf?la=ka&amp;vs=8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9E670-E3B0-445A-9CC6-79236120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6357</Words>
  <Characters>36238</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marika</cp:lastModifiedBy>
  <cp:revision>2</cp:revision>
  <dcterms:created xsi:type="dcterms:W3CDTF">2019-04-04T14:01:00Z</dcterms:created>
  <dcterms:modified xsi:type="dcterms:W3CDTF">2019-04-04T14:01:00Z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Microsoft Office Word</vt:lpwstr>
  </property>
  <property fmtid="{D5CDD505-2E9C-101B-9397-08002B2CF9AE}" pid="4" name="LastSaved">
    <vt:filetime>2019-03-27T00:00:00Z</vt:filetime>
  </property>
</Properties>
</file>